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Pr="00AC6639" w:rsidRDefault="008C5950" w:rsidP="009F5CA8">
      <w:pPr>
        <w:spacing w:before="0" w:after="240"/>
        <w:ind w:left="567"/>
        <w:rPr>
          <w:rFonts w:asciiTheme="minorHAnsi" w:hAnsiTheme="minorHAnsi" w:cstheme="minorHAnsi"/>
        </w:rPr>
      </w:pPr>
      <w:r w:rsidRPr="00AC6639">
        <w:rPr>
          <w:rFonts w:asciiTheme="minorHAnsi" w:hAnsiTheme="minorHAnsi" w:cstheme="minorHAnsi"/>
          <w:noProof/>
        </w:rPr>
        <w:drawing>
          <wp:inline distT="0" distB="0" distL="0" distR="0" wp14:anchorId="0599B1F5" wp14:editId="744CC843">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600720" w:rsidRPr="00AC6639" w:rsidRDefault="002F6B11" w:rsidP="009F5CA8">
      <w:pPr>
        <w:pStyle w:val="Title"/>
        <w:spacing w:before="120" w:after="120"/>
        <w:ind w:left="567"/>
        <w:rPr>
          <w:rFonts w:asciiTheme="minorHAnsi" w:hAnsiTheme="minorHAnsi" w:cstheme="minorHAnsi"/>
        </w:rPr>
      </w:pPr>
      <w:bookmarkStart w:id="0" w:name="_Toc391890680"/>
      <w:r w:rsidRPr="00AC6639">
        <w:rPr>
          <w:rFonts w:asciiTheme="minorHAnsi" w:hAnsiTheme="minorHAnsi" w:cstheme="minorHAnsi"/>
        </w:rPr>
        <w:t xml:space="preserve">Settlement </w:t>
      </w:r>
      <w:r w:rsidR="00600720" w:rsidRPr="00AC6639">
        <w:rPr>
          <w:rFonts w:asciiTheme="minorHAnsi" w:hAnsiTheme="minorHAnsi" w:cstheme="minorHAnsi"/>
        </w:rPr>
        <w:t>Report</w:t>
      </w:r>
    </w:p>
    <w:p w:rsidR="007B15D3" w:rsidRPr="00DD2E79" w:rsidRDefault="009B1A30" w:rsidP="00DD2E79">
      <w:pPr>
        <w:pStyle w:val="Subtitle"/>
      </w:pPr>
      <w:r w:rsidRPr="00DD2E79">
        <w:t xml:space="preserve">Top </w:t>
      </w:r>
      <w:r w:rsidR="00F17AFF">
        <w:t>10</w:t>
      </w:r>
      <w:r w:rsidRPr="00DD2E79">
        <w:t xml:space="preserve"> Religion</w:t>
      </w:r>
      <w:r w:rsidR="00FF1B5C" w:rsidRPr="00DD2E79">
        <w:t>s</w:t>
      </w:r>
      <w:r w:rsidRPr="00DD2E79">
        <w:t xml:space="preserve"> </w:t>
      </w:r>
      <w:bookmarkEnd w:id="0"/>
      <w:r w:rsidR="00BD5A50">
        <w:t>of Permanent Settlers (All Streams)</w:t>
      </w:r>
    </w:p>
    <w:p w:rsidR="00D461D0" w:rsidRPr="005264DD" w:rsidRDefault="007B15D3" w:rsidP="00DD2E79">
      <w:pPr>
        <w:spacing w:before="480" w:line="240" w:lineRule="auto"/>
        <w:ind w:left="567"/>
        <w:rPr>
          <w:rFonts w:asciiTheme="minorHAnsi" w:hAnsiTheme="minorHAnsi" w:cstheme="minorHAnsi"/>
          <w:b/>
          <w:sz w:val="22"/>
          <w:szCs w:val="22"/>
        </w:rPr>
      </w:pPr>
      <w:r w:rsidRPr="00DD2E79">
        <w:rPr>
          <w:rFonts w:asciiTheme="minorHAnsi" w:hAnsiTheme="minorHAnsi" w:cstheme="minorHAnsi"/>
          <w:sz w:val="22"/>
          <w:szCs w:val="22"/>
        </w:rPr>
        <w:t>This tabl</w:t>
      </w:r>
      <w:r w:rsidR="00D461D0" w:rsidRPr="00DD2E79">
        <w:rPr>
          <w:rFonts w:asciiTheme="minorHAnsi" w:hAnsiTheme="minorHAnsi" w:cstheme="minorHAnsi"/>
          <w:sz w:val="22"/>
          <w:szCs w:val="22"/>
        </w:rPr>
        <w:t>e covers the Settlement Date</w:t>
      </w:r>
      <w:r w:rsidR="00D461D0" w:rsidRPr="00DD2E79">
        <w:rPr>
          <w:rStyle w:val="FootnoteReference"/>
          <w:rFonts w:asciiTheme="minorHAnsi" w:hAnsiTheme="minorHAnsi" w:cstheme="minorHAnsi"/>
          <w:sz w:val="22"/>
          <w:szCs w:val="22"/>
        </w:rPr>
        <w:footnoteReference w:id="1"/>
      </w:r>
      <w:r w:rsidR="00F77AF7" w:rsidRPr="00DD2E79">
        <w:rPr>
          <w:rFonts w:asciiTheme="minorHAnsi" w:hAnsiTheme="minorHAnsi" w:cstheme="minorHAnsi"/>
          <w:sz w:val="22"/>
          <w:szCs w:val="22"/>
        </w:rPr>
        <w:t xml:space="preserve"> range from</w:t>
      </w:r>
      <w:r w:rsidR="00FC1162">
        <w:rPr>
          <w:rFonts w:asciiTheme="minorHAnsi" w:hAnsiTheme="minorHAnsi" w:cstheme="minorHAnsi"/>
          <w:sz w:val="22"/>
          <w:szCs w:val="22"/>
        </w:rPr>
        <w:t xml:space="preserve"> </w:t>
      </w:r>
      <w:r w:rsidR="005264DD" w:rsidRPr="005264DD">
        <w:rPr>
          <w:rFonts w:asciiTheme="minorHAnsi" w:hAnsiTheme="minorHAnsi" w:cstheme="minorHAnsi"/>
          <w:b/>
          <w:sz w:val="22"/>
          <w:szCs w:val="22"/>
        </w:rPr>
        <w:t xml:space="preserve">1 </w:t>
      </w:r>
      <w:r w:rsidR="004E6962">
        <w:rPr>
          <w:rFonts w:asciiTheme="minorHAnsi" w:hAnsiTheme="minorHAnsi" w:cstheme="minorHAnsi"/>
          <w:b/>
          <w:sz w:val="22"/>
          <w:szCs w:val="22"/>
        </w:rPr>
        <w:t>October</w:t>
      </w:r>
      <w:r w:rsidR="005264DD" w:rsidRPr="005264DD">
        <w:rPr>
          <w:rFonts w:asciiTheme="minorHAnsi" w:hAnsiTheme="minorHAnsi" w:cstheme="minorHAnsi"/>
          <w:b/>
          <w:sz w:val="22"/>
          <w:szCs w:val="22"/>
        </w:rPr>
        <w:t xml:space="preserve"> </w:t>
      </w:r>
      <w:r w:rsidR="00F17AFF" w:rsidRPr="005264DD">
        <w:rPr>
          <w:rFonts w:asciiTheme="minorHAnsi" w:hAnsiTheme="minorHAnsi" w:cstheme="minorHAnsi"/>
          <w:b/>
          <w:sz w:val="22"/>
          <w:szCs w:val="22"/>
        </w:rPr>
        <w:t xml:space="preserve">2015 to </w:t>
      </w:r>
      <w:r w:rsidR="005264DD" w:rsidRPr="005264DD">
        <w:rPr>
          <w:rFonts w:asciiTheme="minorHAnsi" w:hAnsiTheme="minorHAnsi" w:cstheme="minorHAnsi"/>
          <w:b/>
          <w:sz w:val="22"/>
          <w:szCs w:val="22"/>
        </w:rPr>
        <w:t>4</w:t>
      </w:r>
      <w:r w:rsidR="00F17AFF" w:rsidRPr="005264DD">
        <w:rPr>
          <w:rFonts w:asciiTheme="minorHAnsi" w:hAnsiTheme="minorHAnsi" w:cstheme="minorHAnsi"/>
          <w:b/>
          <w:sz w:val="22"/>
          <w:szCs w:val="22"/>
        </w:rPr>
        <w:t xml:space="preserve"> </w:t>
      </w:r>
      <w:r w:rsidR="004E6962">
        <w:rPr>
          <w:rFonts w:asciiTheme="minorHAnsi" w:hAnsiTheme="minorHAnsi" w:cstheme="minorHAnsi"/>
          <w:b/>
          <w:sz w:val="22"/>
          <w:szCs w:val="22"/>
        </w:rPr>
        <w:t>October</w:t>
      </w:r>
      <w:r w:rsidR="00F17AFF" w:rsidRPr="005264DD">
        <w:rPr>
          <w:rFonts w:asciiTheme="minorHAnsi" w:hAnsiTheme="minorHAnsi" w:cstheme="minorHAnsi"/>
          <w:b/>
          <w:sz w:val="22"/>
          <w:szCs w:val="22"/>
        </w:rPr>
        <w:t xml:space="preserve"> 2016</w:t>
      </w:r>
      <w:r w:rsidR="005264DD" w:rsidRPr="005264DD">
        <w:rPr>
          <w:rFonts w:asciiTheme="minorHAnsi" w:hAnsiTheme="minorHAnsi" w:cstheme="minorHAnsi"/>
          <w:b/>
          <w:sz w:val="22"/>
          <w:szCs w:val="22"/>
        </w:rPr>
        <w:t>.</w:t>
      </w:r>
    </w:p>
    <w:p w:rsidR="007B15D3" w:rsidRPr="00DD2E79" w:rsidRDefault="00D461D0" w:rsidP="00FC1162">
      <w:pPr>
        <w:spacing w:after="240" w:line="240" w:lineRule="auto"/>
        <w:ind w:left="567"/>
        <w:rPr>
          <w:rFonts w:asciiTheme="minorHAnsi" w:hAnsiTheme="minorHAnsi" w:cstheme="minorHAnsi"/>
          <w:sz w:val="22"/>
          <w:szCs w:val="22"/>
        </w:rPr>
      </w:pPr>
      <w:r w:rsidRPr="00DD2E79">
        <w:rPr>
          <w:rFonts w:asciiTheme="minorHAnsi" w:hAnsiTheme="minorHAnsi" w:cstheme="minorHAnsi"/>
          <w:sz w:val="22"/>
          <w:szCs w:val="22"/>
        </w:rPr>
        <w:t>You should note and take into account the matters identified as caveats to this data (refer to separate page).</w:t>
      </w:r>
    </w:p>
    <w:tbl>
      <w:tblPr>
        <w:tblW w:w="985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op 25 Religions by Migration Stream"/>
        <w:tblDescription w:val="A table showing settlers by Top 25 Religions by Migration Stream who arrived  from 4 April 2015 to 4 April 2016"/>
      </w:tblPr>
      <w:tblGrid>
        <w:gridCol w:w="2479"/>
        <w:gridCol w:w="1560"/>
        <w:gridCol w:w="1507"/>
        <w:gridCol w:w="1542"/>
        <w:gridCol w:w="1382"/>
        <w:gridCol w:w="1382"/>
      </w:tblGrid>
      <w:tr w:rsidR="009C120B" w:rsidRPr="00AC6639" w:rsidTr="009C120B">
        <w:trPr>
          <w:trHeight w:val="445"/>
        </w:trPr>
        <w:tc>
          <w:tcPr>
            <w:tcW w:w="2479" w:type="dxa"/>
            <w:vMerge w:val="restart"/>
            <w:shd w:val="clear" w:color="auto" w:fill="F2F2F2" w:themeFill="background1" w:themeFillShade="F2"/>
            <w:noWrap/>
            <w:vAlign w:val="center"/>
            <w:hideMark/>
          </w:tcPr>
          <w:p w:rsidR="009C120B" w:rsidRPr="0023741D" w:rsidRDefault="009C120B" w:rsidP="0089258C">
            <w:pPr>
              <w:spacing w:before="0" w:after="0" w:line="240" w:lineRule="auto"/>
              <w:ind w:left="333" w:hanging="333"/>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Religion</w:t>
            </w:r>
          </w:p>
        </w:tc>
        <w:tc>
          <w:tcPr>
            <w:tcW w:w="4609" w:type="dxa"/>
            <w:gridSpan w:val="3"/>
            <w:shd w:val="clear" w:color="auto" w:fill="F2F2F2" w:themeFill="background1" w:themeFillShade="F2"/>
            <w:noWrap/>
            <w:vAlign w:val="center"/>
            <w:hideMark/>
          </w:tcPr>
          <w:p w:rsidR="009C120B" w:rsidRPr="0023741D" w:rsidRDefault="009C120B" w:rsidP="004E6962">
            <w:pPr>
              <w:spacing w:before="0" w:after="0" w:line="240" w:lineRule="auto"/>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Migration Stream</w:t>
            </w:r>
          </w:p>
        </w:tc>
        <w:tc>
          <w:tcPr>
            <w:tcW w:w="1382" w:type="dxa"/>
            <w:vMerge w:val="restart"/>
            <w:shd w:val="clear" w:color="auto" w:fill="F2F2F2" w:themeFill="background1" w:themeFillShade="F2"/>
            <w:noWrap/>
            <w:vAlign w:val="center"/>
            <w:hideMark/>
          </w:tcPr>
          <w:p w:rsidR="009C120B" w:rsidRPr="0023741D" w:rsidRDefault="009C120B" w:rsidP="0089258C">
            <w:pPr>
              <w:spacing w:before="0" w:after="0" w:line="240" w:lineRule="auto"/>
              <w:jc w:val="center"/>
              <w:rPr>
                <w:rFonts w:asciiTheme="minorHAnsi" w:hAnsiTheme="minorHAnsi" w:cstheme="minorHAnsi"/>
                <w:bCs/>
                <w:color w:val="000000"/>
                <w:sz w:val="22"/>
                <w:szCs w:val="22"/>
              </w:rPr>
            </w:pPr>
            <w:r w:rsidRPr="0023741D">
              <w:rPr>
                <w:rFonts w:asciiTheme="minorHAnsi" w:hAnsiTheme="minorHAnsi" w:cstheme="minorHAnsi"/>
                <w:bCs/>
                <w:color w:val="000000"/>
                <w:sz w:val="22"/>
                <w:szCs w:val="22"/>
              </w:rPr>
              <w:t>Grand Total</w:t>
            </w:r>
          </w:p>
        </w:tc>
        <w:tc>
          <w:tcPr>
            <w:tcW w:w="1382" w:type="dxa"/>
            <w:vMerge w:val="restart"/>
            <w:shd w:val="clear" w:color="auto" w:fill="F2F2F2" w:themeFill="background1" w:themeFillShade="F2"/>
            <w:vAlign w:val="center"/>
          </w:tcPr>
          <w:p w:rsidR="009C120B" w:rsidRPr="0023741D" w:rsidRDefault="009C120B" w:rsidP="004C363A">
            <w:pPr>
              <w:spacing w:before="0" w:after="0" w:line="240" w:lineRule="auto"/>
              <w:jc w:val="center"/>
              <w:rPr>
                <w:rFonts w:asciiTheme="minorHAnsi" w:hAnsiTheme="minorHAnsi" w:cstheme="minorHAnsi"/>
                <w:bCs/>
                <w:color w:val="000000"/>
                <w:sz w:val="22"/>
                <w:szCs w:val="22"/>
              </w:rPr>
            </w:pPr>
            <w:r w:rsidRPr="009C120B">
              <w:rPr>
                <w:rFonts w:asciiTheme="minorHAnsi" w:hAnsiTheme="minorHAnsi" w:cstheme="minorHAnsi"/>
                <w:bCs/>
                <w:color w:val="000000"/>
                <w:sz w:val="22"/>
                <w:szCs w:val="22"/>
              </w:rPr>
              <w:t xml:space="preserve">% </w:t>
            </w:r>
            <w:r w:rsidR="004C363A">
              <w:rPr>
                <w:rFonts w:asciiTheme="minorHAnsi" w:hAnsiTheme="minorHAnsi" w:cstheme="minorHAnsi"/>
                <w:bCs/>
                <w:color w:val="000000"/>
                <w:sz w:val="22"/>
                <w:szCs w:val="22"/>
              </w:rPr>
              <w:t>of Total</w:t>
            </w:r>
            <w:bookmarkStart w:id="1" w:name="_GoBack"/>
            <w:bookmarkEnd w:id="1"/>
          </w:p>
        </w:tc>
      </w:tr>
      <w:tr w:rsidR="009C120B" w:rsidRPr="00AC6639" w:rsidTr="009C120B">
        <w:trPr>
          <w:trHeight w:val="311"/>
        </w:trPr>
        <w:tc>
          <w:tcPr>
            <w:tcW w:w="2479" w:type="dxa"/>
            <w:vMerge/>
            <w:vAlign w:val="center"/>
            <w:hideMark/>
          </w:tcPr>
          <w:p w:rsidR="009C120B" w:rsidRPr="0023741D" w:rsidRDefault="009C120B" w:rsidP="0089258C">
            <w:pPr>
              <w:spacing w:before="0" w:after="0" w:line="240" w:lineRule="auto"/>
              <w:rPr>
                <w:rFonts w:asciiTheme="minorHAnsi" w:hAnsiTheme="minorHAnsi" w:cstheme="minorHAnsi"/>
                <w:b/>
                <w:bCs/>
                <w:color w:val="000000"/>
                <w:sz w:val="22"/>
                <w:szCs w:val="22"/>
              </w:rPr>
            </w:pPr>
          </w:p>
        </w:tc>
        <w:tc>
          <w:tcPr>
            <w:tcW w:w="1560" w:type="dxa"/>
            <w:shd w:val="clear" w:color="auto" w:fill="F2F2F2" w:themeFill="background1" w:themeFillShade="F2"/>
            <w:noWrap/>
            <w:vAlign w:val="bottom"/>
            <w:hideMark/>
          </w:tcPr>
          <w:p w:rsidR="009C120B" w:rsidRPr="0023741D" w:rsidRDefault="009C120B" w:rsidP="0089258C">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Humanitarian</w:t>
            </w:r>
          </w:p>
        </w:tc>
        <w:tc>
          <w:tcPr>
            <w:tcW w:w="1507" w:type="dxa"/>
            <w:shd w:val="clear" w:color="auto" w:fill="F2F2F2" w:themeFill="background1" w:themeFillShade="F2"/>
            <w:noWrap/>
            <w:vAlign w:val="bottom"/>
            <w:hideMark/>
          </w:tcPr>
          <w:p w:rsidR="009C120B" w:rsidRPr="0023741D" w:rsidRDefault="009C120B" w:rsidP="0089258C">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Family</w:t>
            </w:r>
          </w:p>
        </w:tc>
        <w:tc>
          <w:tcPr>
            <w:tcW w:w="1542" w:type="dxa"/>
            <w:shd w:val="clear" w:color="auto" w:fill="F2F2F2" w:themeFill="background1" w:themeFillShade="F2"/>
            <w:noWrap/>
            <w:vAlign w:val="bottom"/>
            <w:hideMark/>
          </w:tcPr>
          <w:p w:rsidR="009C120B" w:rsidRPr="0023741D" w:rsidRDefault="009C120B" w:rsidP="0089258C">
            <w:pPr>
              <w:jc w:val="center"/>
              <w:rPr>
                <w:rFonts w:asciiTheme="minorHAnsi" w:hAnsiTheme="minorHAnsi" w:cstheme="minorHAnsi"/>
                <w:i/>
                <w:color w:val="000000"/>
                <w:sz w:val="22"/>
                <w:szCs w:val="22"/>
              </w:rPr>
            </w:pPr>
            <w:r w:rsidRPr="0023741D">
              <w:rPr>
                <w:rFonts w:asciiTheme="minorHAnsi" w:hAnsiTheme="minorHAnsi" w:cstheme="minorHAnsi"/>
                <w:i/>
                <w:color w:val="000000"/>
                <w:sz w:val="22"/>
                <w:szCs w:val="22"/>
              </w:rPr>
              <w:t>Skilled</w:t>
            </w:r>
          </w:p>
        </w:tc>
        <w:tc>
          <w:tcPr>
            <w:tcW w:w="1382" w:type="dxa"/>
            <w:vMerge/>
            <w:vAlign w:val="center"/>
            <w:hideMark/>
          </w:tcPr>
          <w:p w:rsidR="009C120B" w:rsidRPr="0023741D" w:rsidRDefault="009C120B" w:rsidP="0089258C">
            <w:pPr>
              <w:spacing w:before="0" w:after="0" w:line="240" w:lineRule="auto"/>
              <w:rPr>
                <w:rFonts w:asciiTheme="minorHAnsi" w:hAnsiTheme="minorHAnsi" w:cstheme="minorHAnsi"/>
                <w:b/>
                <w:bCs/>
                <w:color w:val="000000"/>
                <w:sz w:val="22"/>
                <w:szCs w:val="22"/>
              </w:rPr>
            </w:pPr>
          </w:p>
        </w:tc>
        <w:tc>
          <w:tcPr>
            <w:tcW w:w="1382" w:type="dxa"/>
            <w:vMerge/>
            <w:vAlign w:val="center"/>
          </w:tcPr>
          <w:p w:rsidR="009C120B" w:rsidRPr="009C120B" w:rsidRDefault="009C120B" w:rsidP="009C120B">
            <w:pPr>
              <w:spacing w:before="0" w:after="0" w:line="240" w:lineRule="auto"/>
              <w:jc w:val="center"/>
              <w:rPr>
                <w:rFonts w:asciiTheme="minorHAnsi" w:hAnsiTheme="minorHAnsi" w:cstheme="minorHAnsi"/>
                <w:bCs/>
                <w:color w:val="000000"/>
                <w:sz w:val="22"/>
                <w:szCs w:val="22"/>
              </w:rPr>
            </w:pP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Christian (</w:t>
            </w:r>
            <w:proofErr w:type="spellStart"/>
            <w:r w:rsidRPr="004E6962">
              <w:rPr>
                <w:sz w:val="22"/>
                <w:szCs w:val="22"/>
              </w:rPr>
              <w:t>NFD</w:t>
            </w:r>
            <w:proofErr w:type="spellEnd"/>
            <w:r w:rsidRPr="004E6962">
              <w:rPr>
                <w:sz w:val="22"/>
                <w:szCs w:val="22"/>
              </w:rPr>
              <w:t>)</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4,196</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157</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36</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4,389</w:t>
            </w:r>
          </w:p>
        </w:tc>
        <w:tc>
          <w:tcPr>
            <w:tcW w:w="1382" w:type="dxa"/>
            <w:vAlign w:val="center"/>
          </w:tcPr>
          <w:p w:rsidR="009C120B" w:rsidRPr="009C120B" w:rsidRDefault="009C120B" w:rsidP="009C120B">
            <w:pPr>
              <w:jc w:val="center"/>
              <w:rPr>
                <w:sz w:val="22"/>
                <w:szCs w:val="22"/>
              </w:rPr>
            </w:pPr>
            <w:r w:rsidRPr="009C120B">
              <w:rPr>
                <w:sz w:val="22"/>
                <w:szCs w:val="22"/>
              </w:rPr>
              <w:t>1.7%</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Islam</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2,291</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100</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28</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2,419</w:t>
            </w:r>
          </w:p>
        </w:tc>
        <w:tc>
          <w:tcPr>
            <w:tcW w:w="1382" w:type="dxa"/>
            <w:vAlign w:val="center"/>
          </w:tcPr>
          <w:p w:rsidR="009C120B" w:rsidRPr="009C120B" w:rsidRDefault="009C120B" w:rsidP="009C120B">
            <w:pPr>
              <w:jc w:val="center"/>
              <w:rPr>
                <w:sz w:val="22"/>
                <w:szCs w:val="22"/>
              </w:rPr>
            </w:pPr>
            <w:r w:rsidRPr="009C120B">
              <w:rPr>
                <w:sz w:val="22"/>
                <w:szCs w:val="22"/>
              </w:rPr>
              <w:t>1.0%</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Sunni</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1,941</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12</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6</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1,959</w:t>
            </w:r>
          </w:p>
        </w:tc>
        <w:tc>
          <w:tcPr>
            <w:tcW w:w="1382" w:type="dxa"/>
            <w:vAlign w:val="center"/>
          </w:tcPr>
          <w:p w:rsidR="009C120B" w:rsidRPr="009C120B" w:rsidRDefault="009C120B" w:rsidP="009C120B">
            <w:pPr>
              <w:jc w:val="center"/>
              <w:rPr>
                <w:sz w:val="22"/>
                <w:szCs w:val="22"/>
              </w:rPr>
            </w:pPr>
            <w:r w:rsidRPr="009C120B">
              <w:rPr>
                <w:sz w:val="22"/>
                <w:szCs w:val="22"/>
              </w:rPr>
              <w:t>0.8%</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Assyrian Church of the East</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1,679</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0</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0</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1,680</w:t>
            </w:r>
          </w:p>
        </w:tc>
        <w:tc>
          <w:tcPr>
            <w:tcW w:w="1382" w:type="dxa"/>
            <w:vAlign w:val="center"/>
          </w:tcPr>
          <w:p w:rsidR="009C120B" w:rsidRPr="009C120B" w:rsidRDefault="009C120B" w:rsidP="009C120B">
            <w:pPr>
              <w:jc w:val="center"/>
              <w:rPr>
                <w:sz w:val="22"/>
                <w:szCs w:val="22"/>
              </w:rPr>
            </w:pPr>
            <w:r w:rsidRPr="009C120B">
              <w:rPr>
                <w:sz w:val="22"/>
                <w:szCs w:val="22"/>
              </w:rPr>
              <w:t>0.7%</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Shia</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1,587</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7</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10</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1,604</w:t>
            </w:r>
          </w:p>
        </w:tc>
        <w:tc>
          <w:tcPr>
            <w:tcW w:w="1382" w:type="dxa"/>
            <w:vAlign w:val="center"/>
          </w:tcPr>
          <w:p w:rsidR="009C120B" w:rsidRPr="009C120B" w:rsidRDefault="009C120B" w:rsidP="009C120B">
            <w:pPr>
              <w:jc w:val="center"/>
              <w:rPr>
                <w:sz w:val="22"/>
                <w:szCs w:val="22"/>
              </w:rPr>
            </w:pPr>
            <w:r w:rsidRPr="009C120B">
              <w:rPr>
                <w:sz w:val="22"/>
                <w:szCs w:val="22"/>
              </w:rPr>
              <w:t>0.6%</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Chaldean Catholic</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1,378</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0</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0</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1,378</w:t>
            </w:r>
          </w:p>
        </w:tc>
        <w:tc>
          <w:tcPr>
            <w:tcW w:w="1382" w:type="dxa"/>
            <w:vAlign w:val="center"/>
          </w:tcPr>
          <w:p w:rsidR="009C120B" w:rsidRPr="009C120B" w:rsidRDefault="009C120B" w:rsidP="009C120B">
            <w:pPr>
              <w:jc w:val="center"/>
              <w:rPr>
                <w:sz w:val="22"/>
                <w:szCs w:val="22"/>
              </w:rPr>
            </w:pPr>
            <w:r w:rsidRPr="009C120B">
              <w:rPr>
                <w:sz w:val="22"/>
                <w:szCs w:val="22"/>
              </w:rPr>
              <w:t>0.5%</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Buddhism</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657</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49</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28</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734</w:t>
            </w:r>
          </w:p>
        </w:tc>
        <w:tc>
          <w:tcPr>
            <w:tcW w:w="1382" w:type="dxa"/>
            <w:vAlign w:val="center"/>
          </w:tcPr>
          <w:p w:rsidR="009C120B" w:rsidRPr="009C120B" w:rsidRDefault="009C120B" w:rsidP="009C120B">
            <w:pPr>
              <w:jc w:val="center"/>
              <w:rPr>
                <w:sz w:val="22"/>
                <w:szCs w:val="22"/>
              </w:rPr>
            </w:pPr>
            <w:r w:rsidRPr="009C120B">
              <w:rPr>
                <w:sz w:val="22"/>
                <w:szCs w:val="22"/>
              </w:rPr>
              <w:t>0.3%</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Greek Orthodox</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719</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0</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0</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721</w:t>
            </w:r>
          </w:p>
        </w:tc>
        <w:tc>
          <w:tcPr>
            <w:tcW w:w="1382" w:type="dxa"/>
            <w:vAlign w:val="center"/>
          </w:tcPr>
          <w:p w:rsidR="009C120B" w:rsidRPr="009C120B" w:rsidRDefault="009C120B" w:rsidP="009C120B">
            <w:pPr>
              <w:jc w:val="center"/>
              <w:rPr>
                <w:sz w:val="22"/>
                <w:szCs w:val="22"/>
              </w:rPr>
            </w:pPr>
            <w:r w:rsidRPr="009C120B">
              <w:rPr>
                <w:sz w:val="22"/>
                <w:szCs w:val="22"/>
              </w:rPr>
              <w:t>0.3%</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proofErr w:type="spellStart"/>
            <w:r w:rsidRPr="004E6962">
              <w:rPr>
                <w:sz w:val="22"/>
                <w:szCs w:val="22"/>
              </w:rPr>
              <w:t>Sabean</w:t>
            </w:r>
            <w:proofErr w:type="spellEnd"/>
            <w:r w:rsidRPr="004E6962">
              <w:rPr>
                <w:sz w:val="22"/>
                <w:szCs w:val="22"/>
              </w:rPr>
              <w:t xml:space="preserve"> </w:t>
            </w:r>
            <w:proofErr w:type="spellStart"/>
            <w:r w:rsidRPr="004E6962">
              <w:rPr>
                <w:sz w:val="22"/>
                <w:szCs w:val="22"/>
              </w:rPr>
              <w:t>Mandean</w:t>
            </w:r>
            <w:proofErr w:type="spellEnd"/>
            <w:r w:rsidRPr="004E6962">
              <w:rPr>
                <w:sz w:val="22"/>
                <w:szCs w:val="22"/>
              </w:rPr>
              <w:t>/</w:t>
            </w:r>
            <w:proofErr w:type="spellStart"/>
            <w:r w:rsidRPr="004E6962">
              <w:rPr>
                <w:sz w:val="22"/>
                <w:szCs w:val="22"/>
              </w:rPr>
              <w:t>Sabian</w:t>
            </w:r>
            <w:proofErr w:type="spellEnd"/>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524</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0</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0</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524</w:t>
            </w:r>
          </w:p>
        </w:tc>
        <w:tc>
          <w:tcPr>
            <w:tcW w:w="1382" w:type="dxa"/>
            <w:vAlign w:val="center"/>
          </w:tcPr>
          <w:p w:rsidR="009C120B" w:rsidRPr="009C120B" w:rsidRDefault="009C120B" w:rsidP="009C120B">
            <w:pPr>
              <w:jc w:val="center"/>
              <w:rPr>
                <w:sz w:val="22"/>
                <w:szCs w:val="22"/>
              </w:rPr>
            </w:pPr>
            <w:r w:rsidRPr="009C120B">
              <w:rPr>
                <w:sz w:val="22"/>
                <w:szCs w:val="22"/>
              </w:rPr>
              <w:t>0.2%</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sidRPr="004E6962">
              <w:rPr>
                <w:sz w:val="22"/>
                <w:szCs w:val="22"/>
              </w:rPr>
              <w:t>Catholic(NEC)</w:t>
            </w:r>
          </w:p>
        </w:tc>
        <w:tc>
          <w:tcPr>
            <w:tcW w:w="1560" w:type="dxa"/>
            <w:shd w:val="clear" w:color="auto" w:fill="auto"/>
            <w:noWrap/>
            <w:vAlign w:val="center"/>
          </w:tcPr>
          <w:p w:rsidR="009C120B" w:rsidRPr="004E6962" w:rsidRDefault="009C120B" w:rsidP="004E6962">
            <w:pPr>
              <w:jc w:val="center"/>
              <w:rPr>
                <w:sz w:val="22"/>
                <w:szCs w:val="22"/>
              </w:rPr>
            </w:pPr>
            <w:r w:rsidRPr="004E6962">
              <w:rPr>
                <w:sz w:val="22"/>
                <w:szCs w:val="22"/>
              </w:rPr>
              <w:t>402</w:t>
            </w:r>
          </w:p>
        </w:tc>
        <w:tc>
          <w:tcPr>
            <w:tcW w:w="1507" w:type="dxa"/>
            <w:shd w:val="clear" w:color="auto" w:fill="auto"/>
            <w:noWrap/>
            <w:vAlign w:val="center"/>
          </w:tcPr>
          <w:p w:rsidR="009C120B" w:rsidRPr="004E6962" w:rsidRDefault="009C120B" w:rsidP="004E6962">
            <w:pPr>
              <w:jc w:val="center"/>
              <w:rPr>
                <w:sz w:val="22"/>
                <w:szCs w:val="22"/>
              </w:rPr>
            </w:pPr>
            <w:r w:rsidRPr="004E6962">
              <w:rPr>
                <w:sz w:val="22"/>
                <w:szCs w:val="22"/>
              </w:rPr>
              <w:t>49</w:t>
            </w:r>
          </w:p>
        </w:tc>
        <w:tc>
          <w:tcPr>
            <w:tcW w:w="1542" w:type="dxa"/>
            <w:shd w:val="clear" w:color="auto" w:fill="auto"/>
            <w:noWrap/>
            <w:vAlign w:val="center"/>
          </w:tcPr>
          <w:p w:rsidR="009C120B" w:rsidRPr="004E6962" w:rsidRDefault="009C120B" w:rsidP="004E6962">
            <w:pPr>
              <w:jc w:val="center"/>
              <w:rPr>
                <w:sz w:val="22"/>
                <w:szCs w:val="22"/>
              </w:rPr>
            </w:pPr>
            <w:r w:rsidRPr="004E6962">
              <w:rPr>
                <w:sz w:val="22"/>
                <w:szCs w:val="22"/>
              </w:rPr>
              <w:t>14</w:t>
            </w:r>
          </w:p>
        </w:tc>
        <w:tc>
          <w:tcPr>
            <w:tcW w:w="1382" w:type="dxa"/>
            <w:shd w:val="clear" w:color="auto" w:fill="auto"/>
            <w:noWrap/>
            <w:vAlign w:val="center"/>
          </w:tcPr>
          <w:p w:rsidR="009C120B" w:rsidRPr="004E6962" w:rsidRDefault="009C120B" w:rsidP="004E6962">
            <w:pPr>
              <w:jc w:val="center"/>
              <w:rPr>
                <w:sz w:val="22"/>
                <w:szCs w:val="22"/>
              </w:rPr>
            </w:pPr>
            <w:r w:rsidRPr="004E6962">
              <w:rPr>
                <w:sz w:val="22"/>
                <w:szCs w:val="22"/>
              </w:rPr>
              <w:t>465</w:t>
            </w:r>
          </w:p>
        </w:tc>
        <w:tc>
          <w:tcPr>
            <w:tcW w:w="1382" w:type="dxa"/>
            <w:vAlign w:val="center"/>
          </w:tcPr>
          <w:p w:rsidR="009C120B" w:rsidRPr="009C120B" w:rsidRDefault="009C120B" w:rsidP="009C120B">
            <w:pPr>
              <w:jc w:val="center"/>
              <w:rPr>
                <w:sz w:val="22"/>
                <w:szCs w:val="22"/>
              </w:rPr>
            </w:pPr>
            <w:r w:rsidRPr="009C120B">
              <w:rPr>
                <w:sz w:val="22"/>
                <w:szCs w:val="22"/>
              </w:rPr>
              <w:t>0.2%</w:t>
            </w:r>
          </w:p>
        </w:tc>
      </w:tr>
      <w:tr w:rsidR="009C120B" w:rsidRPr="003F6680" w:rsidTr="009C120B">
        <w:trPr>
          <w:trHeight w:val="296"/>
        </w:trPr>
        <w:tc>
          <w:tcPr>
            <w:tcW w:w="2479" w:type="dxa"/>
            <w:shd w:val="clear" w:color="auto" w:fill="auto"/>
            <w:noWrap/>
          </w:tcPr>
          <w:p w:rsidR="009C120B" w:rsidRPr="004E6962" w:rsidRDefault="009C120B" w:rsidP="006A40A8">
            <w:pPr>
              <w:rPr>
                <w:sz w:val="22"/>
                <w:szCs w:val="22"/>
              </w:rPr>
            </w:pPr>
            <w:r>
              <w:rPr>
                <w:sz w:val="22"/>
                <w:szCs w:val="22"/>
              </w:rPr>
              <w:t>Other</w:t>
            </w:r>
          </w:p>
        </w:tc>
        <w:tc>
          <w:tcPr>
            <w:tcW w:w="1560" w:type="dxa"/>
            <w:shd w:val="clear" w:color="auto" w:fill="auto"/>
            <w:noWrap/>
            <w:vAlign w:val="center"/>
          </w:tcPr>
          <w:p w:rsidR="009C120B" w:rsidRPr="000A1799" w:rsidRDefault="009C120B" w:rsidP="000A1799">
            <w:pPr>
              <w:jc w:val="center"/>
              <w:rPr>
                <w:sz w:val="22"/>
                <w:szCs w:val="22"/>
              </w:rPr>
            </w:pPr>
            <w:r w:rsidRPr="000A1799">
              <w:rPr>
                <w:sz w:val="22"/>
                <w:szCs w:val="22"/>
              </w:rPr>
              <w:t>3,701</w:t>
            </w:r>
          </w:p>
        </w:tc>
        <w:tc>
          <w:tcPr>
            <w:tcW w:w="1507" w:type="dxa"/>
            <w:shd w:val="clear" w:color="auto" w:fill="auto"/>
            <w:noWrap/>
            <w:vAlign w:val="center"/>
          </w:tcPr>
          <w:p w:rsidR="009C120B" w:rsidRPr="000A1799" w:rsidRDefault="009C120B" w:rsidP="000A1799">
            <w:pPr>
              <w:jc w:val="center"/>
              <w:rPr>
                <w:sz w:val="22"/>
                <w:szCs w:val="22"/>
              </w:rPr>
            </w:pPr>
            <w:r w:rsidRPr="000A1799">
              <w:rPr>
                <w:sz w:val="22"/>
                <w:szCs w:val="22"/>
              </w:rPr>
              <w:t>88,885</w:t>
            </w:r>
          </w:p>
        </w:tc>
        <w:tc>
          <w:tcPr>
            <w:tcW w:w="1542" w:type="dxa"/>
            <w:shd w:val="clear" w:color="auto" w:fill="auto"/>
            <w:noWrap/>
            <w:vAlign w:val="center"/>
          </w:tcPr>
          <w:p w:rsidR="009C120B" w:rsidRPr="000A1799" w:rsidRDefault="009C120B" w:rsidP="000A1799">
            <w:pPr>
              <w:jc w:val="center"/>
              <w:rPr>
                <w:sz w:val="22"/>
                <w:szCs w:val="22"/>
              </w:rPr>
            </w:pPr>
            <w:r w:rsidRPr="000A1799">
              <w:rPr>
                <w:sz w:val="22"/>
                <w:szCs w:val="22"/>
              </w:rPr>
              <w:t>145,898</w:t>
            </w:r>
          </w:p>
        </w:tc>
        <w:tc>
          <w:tcPr>
            <w:tcW w:w="1382" w:type="dxa"/>
            <w:shd w:val="clear" w:color="auto" w:fill="auto"/>
            <w:noWrap/>
            <w:vAlign w:val="center"/>
          </w:tcPr>
          <w:p w:rsidR="009C120B" w:rsidRPr="000A1799" w:rsidRDefault="009C120B" w:rsidP="000A1799">
            <w:pPr>
              <w:jc w:val="center"/>
              <w:rPr>
                <w:sz w:val="22"/>
                <w:szCs w:val="22"/>
              </w:rPr>
            </w:pPr>
            <w:r w:rsidRPr="000A1799">
              <w:rPr>
                <w:sz w:val="22"/>
                <w:szCs w:val="22"/>
              </w:rPr>
              <w:t>238,498</w:t>
            </w:r>
          </w:p>
        </w:tc>
        <w:tc>
          <w:tcPr>
            <w:tcW w:w="1382" w:type="dxa"/>
            <w:vAlign w:val="center"/>
          </w:tcPr>
          <w:p w:rsidR="009C120B" w:rsidRPr="009C120B" w:rsidRDefault="009C120B" w:rsidP="009C120B">
            <w:pPr>
              <w:jc w:val="center"/>
              <w:rPr>
                <w:sz w:val="22"/>
                <w:szCs w:val="22"/>
              </w:rPr>
            </w:pPr>
            <w:r w:rsidRPr="009C120B">
              <w:rPr>
                <w:sz w:val="22"/>
                <w:szCs w:val="22"/>
              </w:rPr>
              <w:t>93.8%</w:t>
            </w:r>
          </w:p>
        </w:tc>
      </w:tr>
      <w:tr w:rsidR="009C120B" w:rsidRPr="003F6680" w:rsidTr="009C120B">
        <w:trPr>
          <w:trHeight w:val="296"/>
        </w:trPr>
        <w:tc>
          <w:tcPr>
            <w:tcW w:w="2479" w:type="dxa"/>
            <w:shd w:val="clear" w:color="auto" w:fill="DFDFDF" w:themeFill="background2" w:themeFillShade="E6"/>
            <w:noWrap/>
            <w:vAlign w:val="bottom"/>
          </w:tcPr>
          <w:p w:rsidR="009C120B" w:rsidRPr="0023741D" w:rsidRDefault="009C120B" w:rsidP="0089258C">
            <w:pPr>
              <w:rPr>
                <w:rFonts w:asciiTheme="minorHAnsi" w:hAnsiTheme="minorHAnsi" w:cstheme="minorHAnsi"/>
                <w:b/>
                <w:color w:val="000000"/>
                <w:sz w:val="22"/>
                <w:szCs w:val="22"/>
              </w:rPr>
            </w:pPr>
            <w:r w:rsidRPr="0023741D">
              <w:rPr>
                <w:rFonts w:asciiTheme="minorHAnsi" w:hAnsiTheme="minorHAnsi" w:cstheme="minorHAnsi"/>
                <w:b/>
                <w:color w:val="000000"/>
                <w:sz w:val="22"/>
                <w:szCs w:val="22"/>
              </w:rPr>
              <w:t>Grand Total</w:t>
            </w:r>
          </w:p>
        </w:tc>
        <w:tc>
          <w:tcPr>
            <w:tcW w:w="1560" w:type="dxa"/>
            <w:shd w:val="clear" w:color="auto" w:fill="DFDFDF" w:themeFill="background2" w:themeFillShade="E6"/>
            <w:noWrap/>
            <w:vAlign w:val="center"/>
          </w:tcPr>
          <w:p w:rsidR="009C120B" w:rsidRPr="000A1799" w:rsidRDefault="009C120B" w:rsidP="000A1799">
            <w:pPr>
              <w:jc w:val="center"/>
              <w:rPr>
                <w:sz w:val="22"/>
                <w:szCs w:val="22"/>
              </w:rPr>
            </w:pPr>
            <w:r w:rsidRPr="000A1799">
              <w:rPr>
                <w:sz w:val="22"/>
                <w:szCs w:val="22"/>
              </w:rPr>
              <w:t>19,080</w:t>
            </w:r>
          </w:p>
        </w:tc>
        <w:tc>
          <w:tcPr>
            <w:tcW w:w="1507" w:type="dxa"/>
            <w:shd w:val="clear" w:color="auto" w:fill="DFDFDF" w:themeFill="background2" w:themeFillShade="E6"/>
            <w:noWrap/>
            <w:vAlign w:val="center"/>
          </w:tcPr>
          <w:p w:rsidR="009C120B" w:rsidRPr="000A1799" w:rsidRDefault="009C120B" w:rsidP="000A1799">
            <w:pPr>
              <w:jc w:val="center"/>
              <w:rPr>
                <w:sz w:val="22"/>
                <w:szCs w:val="22"/>
              </w:rPr>
            </w:pPr>
            <w:r w:rsidRPr="000A1799">
              <w:rPr>
                <w:sz w:val="22"/>
                <w:szCs w:val="22"/>
              </w:rPr>
              <w:t>89,272</w:t>
            </w:r>
          </w:p>
        </w:tc>
        <w:tc>
          <w:tcPr>
            <w:tcW w:w="1542" w:type="dxa"/>
            <w:shd w:val="clear" w:color="auto" w:fill="DFDFDF" w:themeFill="background2" w:themeFillShade="E6"/>
            <w:noWrap/>
            <w:vAlign w:val="center"/>
          </w:tcPr>
          <w:p w:rsidR="009C120B" w:rsidRPr="000A1799" w:rsidRDefault="009C120B" w:rsidP="000A1799">
            <w:pPr>
              <w:jc w:val="center"/>
              <w:rPr>
                <w:sz w:val="22"/>
                <w:szCs w:val="22"/>
              </w:rPr>
            </w:pPr>
            <w:r w:rsidRPr="000A1799">
              <w:rPr>
                <w:sz w:val="22"/>
                <w:szCs w:val="22"/>
              </w:rPr>
              <w:t>146,031</w:t>
            </w:r>
          </w:p>
        </w:tc>
        <w:tc>
          <w:tcPr>
            <w:tcW w:w="1382" w:type="dxa"/>
            <w:shd w:val="clear" w:color="auto" w:fill="DFDFDF" w:themeFill="background2" w:themeFillShade="E6"/>
            <w:noWrap/>
            <w:vAlign w:val="center"/>
          </w:tcPr>
          <w:p w:rsidR="009C120B" w:rsidRPr="000A1799" w:rsidRDefault="009C120B" w:rsidP="000A1799">
            <w:pPr>
              <w:jc w:val="center"/>
              <w:rPr>
                <w:sz w:val="22"/>
                <w:szCs w:val="22"/>
              </w:rPr>
            </w:pPr>
            <w:r w:rsidRPr="000A1799">
              <w:rPr>
                <w:sz w:val="22"/>
                <w:szCs w:val="22"/>
              </w:rPr>
              <w:t>254,383</w:t>
            </w:r>
          </w:p>
        </w:tc>
        <w:tc>
          <w:tcPr>
            <w:tcW w:w="1382" w:type="dxa"/>
            <w:shd w:val="clear" w:color="auto" w:fill="DFDFDF" w:themeFill="background2" w:themeFillShade="E6"/>
            <w:vAlign w:val="center"/>
          </w:tcPr>
          <w:p w:rsidR="009C120B" w:rsidRPr="009C120B" w:rsidRDefault="009C120B" w:rsidP="009C120B">
            <w:pPr>
              <w:jc w:val="center"/>
              <w:rPr>
                <w:sz w:val="22"/>
                <w:szCs w:val="22"/>
              </w:rPr>
            </w:pPr>
            <w:r w:rsidRPr="009C120B">
              <w:rPr>
                <w:sz w:val="22"/>
                <w:szCs w:val="22"/>
              </w:rPr>
              <w:t>100%</w:t>
            </w:r>
          </w:p>
        </w:tc>
      </w:tr>
    </w:tbl>
    <w:p w:rsidR="008E0909" w:rsidRDefault="008E0909" w:rsidP="00A86DD2">
      <w:pPr>
        <w:pStyle w:val="Heading1"/>
        <w:spacing w:before="0"/>
        <w:rPr>
          <w:rFonts w:asciiTheme="minorHAnsi" w:hAnsiTheme="minorHAnsi" w:cstheme="minorHAnsi"/>
        </w:rPr>
      </w:pPr>
    </w:p>
    <w:tbl>
      <w:tblPr>
        <w:tblW w:w="35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tblGrid>
      <w:tr w:rsidR="008E0909" w:rsidRPr="00C5113F" w:rsidTr="002B3BDD">
        <w:trPr>
          <w:trHeight w:val="300"/>
        </w:trPr>
        <w:tc>
          <w:tcPr>
            <w:tcW w:w="3544" w:type="dxa"/>
            <w:gridSpan w:val="2"/>
            <w:shd w:val="clear" w:color="auto" w:fill="F2F2F2" w:themeFill="background1" w:themeFillShade="F2"/>
            <w:noWrap/>
            <w:vAlign w:val="bottom"/>
          </w:tcPr>
          <w:p w:rsidR="008E0909" w:rsidRPr="00C5113F" w:rsidRDefault="008E0909" w:rsidP="001E1AFF">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8E0909" w:rsidRPr="00C5113F" w:rsidTr="002B3BDD">
        <w:trPr>
          <w:trHeight w:val="300"/>
        </w:trPr>
        <w:tc>
          <w:tcPr>
            <w:tcW w:w="709" w:type="dxa"/>
            <w:shd w:val="clear" w:color="auto" w:fill="auto"/>
            <w:noWrap/>
            <w:vAlign w:val="bottom"/>
          </w:tcPr>
          <w:p w:rsidR="008E0909" w:rsidRPr="00C5113F" w:rsidRDefault="008E0909" w:rsidP="001E1AFF">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NFD</w:t>
            </w:r>
            <w:proofErr w:type="spellEnd"/>
          </w:p>
        </w:tc>
        <w:tc>
          <w:tcPr>
            <w:tcW w:w="2835" w:type="dxa"/>
            <w:shd w:val="clear" w:color="auto" w:fill="auto"/>
            <w:noWrap/>
            <w:vAlign w:val="bottom"/>
          </w:tcPr>
          <w:p w:rsidR="008E0909" w:rsidRPr="00C5113F" w:rsidRDefault="008E0909" w:rsidP="001E1AFF">
            <w:pPr>
              <w:rPr>
                <w:rFonts w:asciiTheme="minorHAnsi" w:hAnsiTheme="minorHAnsi" w:cstheme="minorHAnsi"/>
                <w:color w:val="000000"/>
                <w:sz w:val="22"/>
                <w:szCs w:val="22"/>
              </w:rPr>
            </w:pPr>
            <w:r>
              <w:rPr>
                <w:rFonts w:asciiTheme="minorHAnsi" w:hAnsiTheme="minorHAnsi" w:cstheme="minorHAnsi"/>
                <w:color w:val="000000"/>
                <w:sz w:val="22"/>
                <w:szCs w:val="22"/>
              </w:rPr>
              <w:t>Not further defined</w:t>
            </w:r>
          </w:p>
        </w:tc>
      </w:tr>
      <w:tr w:rsidR="008E0909" w:rsidRPr="00C5113F" w:rsidTr="002B3BDD">
        <w:trPr>
          <w:trHeight w:val="300"/>
        </w:trPr>
        <w:tc>
          <w:tcPr>
            <w:tcW w:w="709" w:type="dxa"/>
            <w:shd w:val="clear" w:color="auto" w:fill="auto"/>
            <w:noWrap/>
            <w:vAlign w:val="bottom"/>
          </w:tcPr>
          <w:p w:rsidR="008E0909" w:rsidRPr="00C5113F" w:rsidRDefault="008E0909" w:rsidP="001E1AFF">
            <w:pPr>
              <w:rPr>
                <w:rFonts w:asciiTheme="minorHAnsi" w:hAnsiTheme="minorHAnsi" w:cstheme="minorHAnsi"/>
                <w:color w:val="000000"/>
                <w:sz w:val="22"/>
                <w:szCs w:val="22"/>
              </w:rPr>
            </w:pPr>
            <w:r>
              <w:rPr>
                <w:rFonts w:asciiTheme="minorHAnsi" w:hAnsiTheme="minorHAnsi" w:cstheme="minorHAnsi"/>
                <w:color w:val="000000"/>
                <w:sz w:val="22"/>
                <w:szCs w:val="22"/>
              </w:rPr>
              <w:t>NEC</w:t>
            </w:r>
          </w:p>
        </w:tc>
        <w:tc>
          <w:tcPr>
            <w:tcW w:w="2835" w:type="dxa"/>
            <w:shd w:val="clear" w:color="auto" w:fill="auto"/>
            <w:noWrap/>
            <w:vAlign w:val="bottom"/>
          </w:tcPr>
          <w:p w:rsidR="008E0909" w:rsidRPr="00C5113F" w:rsidRDefault="002B3BDD" w:rsidP="001E1AFF">
            <w:pPr>
              <w:rPr>
                <w:rFonts w:asciiTheme="minorHAnsi" w:hAnsiTheme="minorHAnsi" w:cstheme="minorHAnsi"/>
                <w:color w:val="000000"/>
                <w:sz w:val="22"/>
                <w:szCs w:val="22"/>
              </w:rPr>
            </w:pPr>
            <w:r w:rsidRPr="002B3BDD">
              <w:rPr>
                <w:rFonts w:asciiTheme="minorHAnsi" w:hAnsiTheme="minorHAnsi" w:cstheme="minorHAnsi"/>
                <w:color w:val="000000"/>
                <w:sz w:val="22"/>
                <w:szCs w:val="22"/>
              </w:rPr>
              <w:t>Not elsewhere classified</w:t>
            </w:r>
          </w:p>
        </w:tc>
      </w:tr>
    </w:tbl>
    <w:p w:rsidR="00EE22FB" w:rsidRPr="003D1307" w:rsidRDefault="00600720" w:rsidP="00EE22FB">
      <w:pPr>
        <w:pStyle w:val="Heading1"/>
        <w:spacing w:before="0"/>
      </w:pPr>
      <w:r w:rsidRPr="00AC6639">
        <w:rPr>
          <w:rFonts w:asciiTheme="minorHAnsi" w:hAnsiTheme="minorHAnsi" w:cstheme="minorHAnsi"/>
        </w:rPr>
        <w:br w:type="page"/>
      </w:r>
      <w:r w:rsidR="00EE22FB" w:rsidRPr="003D1307">
        <w:lastRenderedPageBreak/>
        <w:t>Caveats</w:t>
      </w:r>
    </w:p>
    <w:p w:rsidR="00EE22FB" w:rsidRPr="00131B2A" w:rsidRDefault="00EE22FB" w:rsidP="00EE22FB">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Pr="00131B2A">
        <w:rPr>
          <w:rFonts w:asciiTheme="minorHAnsi" w:hAnsiTheme="minorHAnsi" w:cstheme="minorHAnsi"/>
          <w:sz w:val="22"/>
          <w:szCs w:val="22"/>
        </w:rPr>
        <w:t>he data in your reports are sourced from the Settlement Database (</w:t>
      </w: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There are limitations in the data capture and the actual data.</w:t>
      </w:r>
    </w:p>
    <w:p w:rsidR="00EE22FB" w:rsidRPr="003D1307" w:rsidRDefault="00EE22FB" w:rsidP="00EE22FB">
      <w:pPr>
        <w:pStyle w:val="Heading1"/>
      </w:pPr>
      <w:r w:rsidRPr="003D1307">
        <w:t>Data Capture</w:t>
      </w:r>
    </w:p>
    <w:p w:rsidR="00EE22FB" w:rsidRPr="00131B2A" w:rsidRDefault="00EE22FB" w:rsidP="00EE22FB">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EE22FB" w:rsidRPr="00131B2A" w:rsidRDefault="00EE22FB" w:rsidP="00EE22FB">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EE22FB" w:rsidRPr="003D1307" w:rsidRDefault="00EE22FB" w:rsidP="00EE22FB">
      <w:pPr>
        <w:pStyle w:val="Heading1"/>
      </w:pPr>
      <w:r w:rsidRPr="003D1307">
        <w:t>Data Limitations</w:t>
      </w:r>
    </w:p>
    <w:p w:rsidR="00EE22FB" w:rsidRPr="003807DA" w:rsidRDefault="00EE22FB" w:rsidP="00EE22FB">
      <w:pPr>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EE22FB" w:rsidRPr="00131B2A" w:rsidRDefault="00EE22FB" w:rsidP="00EE22FB">
      <w:pPr>
        <w:pStyle w:val="ListParagraph"/>
        <w:numPr>
          <w:ilvl w:val="0"/>
          <w:numId w:val="68"/>
        </w:numPr>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EE22FB" w:rsidRPr="00131B2A" w:rsidRDefault="00EE22FB" w:rsidP="00EE22FB">
      <w:pPr>
        <w:pStyle w:val="ListParagraph"/>
        <w:numPr>
          <w:ilvl w:val="0"/>
          <w:numId w:val="68"/>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EE22FB" w:rsidRDefault="00EE22FB" w:rsidP="00EE22FB">
      <w:pPr>
        <w:pStyle w:val="ListParagraph"/>
        <w:numPr>
          <w:ilvl w:val="0"/>
          <w:numId w:val="68"/>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EE22FB" w:rsidRPr="003807DA" w:rsidRDefault="00EE22FB" w:rsidP="00EE22FB">
      <w:pPr>
        <w:rPr>
          <w:rFonts w:asciiTheme="minorHAnsi" w:hAnsiTheme="minorHAnsi" w:cstheme="minorHAnsi"/>
          <w:sz w:val="22"/>
          <w:szCs w:val="22"/>
        </w:rPr>
      </w:pPr>
      <w:r>
        <w:rPr>
          <w:rFonts w:asciiTheme="minorHAnsi" w:hAnsiTheme="minorHAnsi" w:cstheme="minorHAnsi"/>
          <w:sz w:val="22"/>
          <w:szCs w:val="22"/>
        </w:rPr>
        <w:t>The Settlement Database includes:</w:t>
      </w:r>
    </w:p>
    <w:p w:rsidR="00EE22FB" w:rsidRPr="00131B2A" w:rsidRDefault="00EE22FB" w:rsidP="00EE22FB">
      <w:pPr>
        <w:pStyle w:val="ListParagraph"/>
        <w:numPr>
          <w:ilvl w:val="0"/>
          <w:numId w:val="68"/>
        </w:numPr>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EE22FB" w:rsidRPr="00131B2A" w:rsidRDefault="00EE22FB" w:rsidP="00EE22FB">
      <w:pPr>
        <w:pStyle w:val="ListParagraph"/>
        <w:numPr>
          <w:ilvl w:val="0"/>
          <w:numId w:val="68"/>
        </w:numPr>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EE22FB" w:rsidRDefault="00EE22FB" w:rsidP="00EE22FB">
      <w:pPr>
        <w:pStyle w:val="ListParagraph"/>
        <w:numPr>
          <w:ilvl w:val="0"/>
          <w:numId w:val="68"/>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EE22FB" w:rsidRPr="00131B2A" w:rsidRDefault="00EE22FB" w:rsidP="00EE22FB">
      <w:pPr>
        <w:pStyle w:val="ListParagraph"/>
        <w:numPr>
          <w:ilvl w:val="0"/>
          <w:numId w:val="68"/>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EE22FB" w:rsidRPr="003807DA" w:rsidRDefault="00EE22FB" w:rsidP="00EE22FB">
      <w:pPr>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EE22FB" w:rsidRPr="003D1307" w:rsidRDefault="00EE22FB" w:rsidP="00EE22FB">
      <w:pPr>
        <w:pStyle w:val="Heading1"/>
      </w:pPr>
      <w:r w:rsidRPr="003D1307">
        <w:t>Reporting Limitations</w:t>
      </w:r>
    </w:p>
    <w:p w:rsidR="00EE22FB" w:rsidRDefault="00EE22FB" w:rsidP="00EE22FB">
      <w:pPr>
        <w:pStyle w:val="ListParagraph"/>
        <w:numPr>
          <w:ilvl w:val="0"/>
          <w:numId w:val="67"/>
        </w:numPr>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EE22FB" w:rsidRPr="001F5944" w:rsidRDefault="00EE22FB" w:rsidP="00EE22FB">
      <w:pPr>
        <w:pStyle w:val="ListParagraph"/>
        <w:numPr>
          <w:ilvl w:val="0"/>
          <w:numId w:val="67"/>
        </w:numPr>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EE22FB" w:rsidRDefault="00EE22FB" w:rsidP="00EE22FB">
      <w:pPr>
        <w:pStyle w:val="ListParagraph"/>
        <w:numPr>
          <w:ilvl w:val="0"/>
          <w:numId w:val="67"/>
        </w:numPr>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EE22FB" w:rsidRPr="00DD65F7" w:rsidRDefault="00EE22FB" w:rsidP="00EE22FB">
      <w:pPr>
        <w:pStyle w:val="ListParagraph"/>
        <w:numPr>
          <w:ilvl w:val="0"/>
          <w:numId w:val="67"/>
        </w:numPr>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EE22FB" w:rsidRPr="003D1307" w:rsidRDefault="00EE22FB" w:rsidP="00EE22FB">
      <w:pPr>
        <w:pStyle w:val="Heading1"/>
      </w:pPr>
      <w:r w:rsidRPr="003D1307">
        <w:t>Report Usage</w:t>
      </w:r>
    </w:p>
    <w:p w:rsidR="00EE22FB" w:rsidRDefault="00EE22FB" w:rsidP="00EE22FB">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EE22FB" w:rsidRPr="003D1307" w:rsidRDefault="00EE22FB" w:rsidP="00EE22FB">
      <w:pPr>
        <w:pStyle w:val="Heading1"/>
      </w:pPr>
      <w:r>
        <w:t xml:space="preserve">Further data </w:t>
      </w:r>
    </w:p>
    <w:p w:rsidR="00EE22FB" w:rsidRDefault="00EE22FB" w:rsidP="00EE22FB">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EE22FB" w:rsidRDefault="00EE22FB" w:rsidP="00EE22FB">
      <w:pPr>
        <w:ind w:left="567"/>
        <w:rPr>
          <w:rStyle w:val="Hyperlink"/>
          <w:rFonts w:asciiTheme="minorHAnsi" w:hAnsiTheme="minorHAnsi" w:cstheme="minorHAnsi"/>
          <w:b w:val="0"/>
          <w:sz w:val="22"/>
          <w:szCs w:val="22"/>
        </w:rPr>
      </w:pPr>
    </w:p>
    <w:p w:rsidR="00EE22FB" w:rsidRDefault="00EE22FB" w:rsidP="00EE22FB">
      <w:pPr>
        <w:ind w:left="567"/>
        <w:rPr>
          <w:rStyle w:val="Hyperlink"/>
          <w:rFonts w:asciiTheme="minorHAnsi" w:hAnsiTheme="minorHAnsi" w:cstheme="minorHAnsi"/>
          <w:b w:val="0"/>
          <w:sz w:val="22"/>
          <w:szCs w:val="22"/>
        </w:rPr>
      </w:pPr>
    </w:p>
    <w:p w:rsidR="00EE22FB" w:rsidRDefault="00EE22FB" w:rsidP="00EE22FB">
      <w:pPr>
        <w:ind w:left="567"/>
        <w:rPr>
          <w:rStyle w:val="Hyperlink"/>
          <w:rFonts w:asciiTheme="minorHAnsi" w:hAnsiTheme="minorHAnsi" w:cstheme="minorHAnsi"/>
          <w:b w:val="0"/>
          <w:sz w:val="22"/>
          <w:szCs w:val="22"/>
        </w:rPr>
      </w:pPr>
    </w:p>
    <w:p w:rsidR="00EE22FB" w:rsidRDefault="00EE22FB" w:rsidP="00EE22FB">
      <w:pPr>
        <w:ind w:left="567"/>
        <w:rPr>
          <w:rStyle w:val="Hyperlink"/>
          <w:rFonts w:asciiTheme="minorHAnsi" w:hAnsiTheme="minorHAnsi" w:cstheme="minorHAnsi"/>
          <w:b w:val="0"/>
          <w:sz w:val="22"/>
          <w:szCs w:val="22"/>
        </w:rPr>
      </w:pPr>
    </w:p>
    <w:p w:rsidR="00EE22FB" w:rsidRDefault="00EE22FB" w:rsidP="00EE22FB">
      <w:pPr>
        <w:ind w:left="567"/>
        <w:rPr>
          <w:rStyle w:val="Hyperlink"/>
          <w:rFonts w:asciiTheme="minorHAnsi" w:hAnsiTheme="minorHAnsi" w:cstheme="minorHAnsi"/>
          <w:b w:val="0"/>
          <w:sz w:val="22"/>
          <w:szCs w:val="22"/>
        </w:rPr>
      </w:pPr>
    </w:p>
    <w:p w:rsidR="00EE22FB" w:rsidRPr="00FE57D0" w:rsidRDefault="00EE22FB" w:rsidP="00EE22FB">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p w:rsidR="00A86DD2" w:rsidRPr="00FE57D0" w:rsidRDefault="00A86DD2" w:rsidP="00EE22FB">
      <w:pPr>
        <w:pStyle w:val="Heading1"/>
        <w:spacing w:before="0"/>
        <w:rPr>
          <w:rFonts w:asciiTheme="minorHAnsi" w:hAnsiTheme="minorHAnsi" w:cstheme="minorHAnsi"/>
          <w:sz w:val="22"/>
          <w:szCs w:val="22"/>
        </w:rPr>
      </w:pPr>
    </w:p>
    <w:sectPr w:rsidR="00A86DD2" w:rsidRPr="00FE57D0" w:rsidSect="0002290F">
      <w:headerReference w:type="default" r:id="rId11"/>
      <w:footerReference w:type="default" r:id="rId12"/>
      <w:pgSz w:w="11906" w:h="16838" w:code="9"/>
      <w:pgMar w:top="737" w:right="707" w:bottom="709"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720" w:rsidRDefault="00600720">
      <w:r>
        <w:separator/>
      </w:r>
    </w:p>
  </w:endnote>
  <w:endnote w:type="continuationSeparator" w:id="0">
    <w:p w:rsidR="00600720" w:rsidRDefault="0060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4C363A">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720" w:rsidRDefault="00600720">
      <w:r>
        <w:separator/>
      </w:r>
    </w:p>
  </w:footnote>
  <w:footnote w:type="continuationSeparator" w:id="0">
    <w:p w:rsidR="00600720" w:rsidRDefault="00600720">
      <w:r>
        <w:continuationSeparator/>
      </w:r>
    </w:p>
  </w:footnote>
  <w:footnote w:id="1">
    <w:p w:rsidR="00D461D0" w:rsidRPr="005264DD" w:rsidRDefault="00D461D0" w:rsidP="00C821E6">
      <w:pPr>
        <w:spacing w:line="240" w:lineRule="auto"/>
        <w:rPr>
          <w:rFonts w:asciiTheme="minorHAnsi" w:hAnsiTheme="minorHAnsi" w:cstheme="minorHAnsi"/>
          <w:sz w:val="16"/>
          <w:szCs w:val="16"/>
        </w:rPr>
      </w:pPr>
      <w:r w:rsidRPr="005264DD">
        <w:rPr>
          <w:rStyle w:val="FootnoteReference"/>
          <w:rFonts w:asciiTheme="minorHAnsi" w:hAnsiTheme="minorHAnsi" w:cstheme="minorHAnsi"/>
          <w:sz w:val="16"/>
          <w:szCs w:val="16"/>
        </w:rPr>
        <w:footnoteRef/>
      </w:r>
      <w:r w:rsidRPr="005264DD">
        <w:rPr>
          <w:rFonts w:asciiTheme="minorHAnsi" w:hAnsiTheme="minorHAnsi" w:cstheme="minorHAnsi"/>
          <w:sz w:val="16"/>
          <w:szCs w:val="16"/>
        </w:rPr>
        <w:t xml:space="preserve"> Settlement Date is 'date of visa grant' for settlers who were in Australia when their visa was granted and 'date of arrival in Australia' for settlers who were overseas when their visa was granted.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B5C" w:rsidRPr="00AC6639" w:rsidRDefault="00FF1B5C" w:rsidP="00FF1B5C">
    <w:pPr>
      <w:pStyle w:val="Header"/>
      <w:rPr>
        <w:rFonts w:asciiTheme="minorHAnsi" w:hAnsiTheme="minorHAnsi" w:cstheme="minorHAnsi"/>
        <w:noProof/>
      </w:rPr>
    </w:pPr>
    <w:r w:rsidRPr="00AC6639">
      <w:rPr>
        <w:rFonts w:asciiTheme="minorHAnsi" w:hAnsiTheme="minorHAnsi" w:cstheme="minorHAnsi"/>
        <w:noProof/>
      </w:rPr>
      <w:t xml:space="preserve">Settlement </w:t>
    </w:r>
    <w:r w:rsidR="002F6B11" w:rsidRPr="00AC6639">
      <w:rPr>
        <w:rFonts w:asciiTheme="minorHAnsi" w:hAnsiTheme="minorHAnsi" w:cstheme="minorHAnsi"/>
        <w:noProof/>
      </w:rPr>
      <w:t>Reports</w:t>
    </w:r>
    <w:r w:rsidRPr="00AC6639">
      <w:rPr>
        <w:rFonts w:asciiTheme="minorHAnsi" w:hAnsiTheme="minorHAnsi" w:cstheme="minorHAnsi"/>
        <w:noProof/>
      </w:rPr>
      <w:t xml:space="preserve"> </w:t>
    </w:r>
  </w:p>
  <w:p w:rsidR="00B52BDE" w:rsidRDefault="00B52BDE">
    <w:pPr>
      <w:pStyle w:val="Header"/>
    </w:pPr>
    <w:r>
      <w:rPr>
        <w:noProof/>
      </w:rPr>
      <mc:AlternateContent>
        <mc:Choice Requires="wps">
          <w:drawing>
            <wp:inline distT="0" distB="0" distL="0" distR="0" wp14:anchorId="14DECE15" wp14:editId="4294CB34">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7150C38"/>
    <w:multiLevelType w:val="hybridMultilevel"/>
    <w:tmpl w:val="43A0B8FE"/>
    <w:lvl w:ilvl="0" w:tplc="528ADA04">
      <w:start w:val="1"/>
      <w:numFmt w:val="lowerLetter"/>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16">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6453E2C"/>
    <w:multiLevelType w:val="hybridMultilevel"/>
    <w:tmpl w:val="BC4C25A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4">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B071B11"/>
    <w:multiLevelType w:val="hybridMultilevel"/>
    <w:tmpl w:val="442C9C82"/>
    <w:lvl w:ilvl="0" w:tplc="0C090001">
      <w:start w:val="1"/>
      <w:numFmt w:val="bullet"/>
      <w:lvlText w:val=""/>
      <w:lvlJc w:val="left"/>
      <w:pPr>
        <w:ind w:left="927" w:hanging="360"/>
      </w:pPr>
      <w:rPr>
        <w:rFonts w:ascii="Symbol" w:hAnsi="Symbol" w:hint="default"/>
      </w:rPr>
    </w:lvl>
    <w:lvl w:ilvl="1" w:tplc="0C090003">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6">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6360B21"/>
    <w:multiLevelType w:val="hybridMultilevel"/>
    <w:tmpl w:val="3C3AE598"/>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40">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6EEF2640"/>
    <w:multiLevelType w:val="hybridMultilevel"/>
    <w:tmpl w:val="28883DA6"/>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60">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41"/>
  </w:num>
  <w:num w:numId="3">
    <w:abstractNumId w:val="43"/>
  </w:num>
  <w:num w:numId="4">
    <w:abstractNumId w:val="14"/>
  </w:num>
  <w:num w:numId="5">
    <w:abstractNumId w:val="19"/>
  </w:num>
  <w:num w:numId="6">
    <w:abstractNumId w:val="64"/>
  </w:num>
  <w:num w:numId="7">
    <w:abstractNumId w:val="50"/>
  </w:num>
  <w:num w:numId="8">
    <w:abstractNumId w:val="55"/>
  </w:num>
  <w:num w:numId="9">
    <w:abstractNumId w:val="8"/>
  </w:num>
  <w:num w:numId="10">
    <w:abstractNumId w:val="63"/>
  </w:num>
  <w:num w:numId="11">
    <w:abstractNumId w:val="20"/>
  </w:num>
  <w:num w:numId="12">
    <w:abstractNumId w:val="47"/>
  </w:num>
  <w:num w:numId="13">
    <w:abstractNumId w:val="57"/>
  </w:num>
  <w:num w:numId="14">
    <w:abstractNumId w:val="40"/>
  </w:num>
  <w:num w:numId="15">
    <w:abstractNumId w:val="4"/>
  </w:num>
  <w:num w:numId="16">
    <w:abstractNumId w:val="16"/>
  </w:num>
  <w:num w:numId="17">
    <w:abstractNumId w:val="62"/>
  </w:num>
  <w:num w:numId="18">
    <w:abstractNumId w:val="54"/>
  </w:num>
  <w:num w:numId="19">
    <w:abstractNumId w:val="17"/>
  </w:num>
  <w:num w:numId="20">
    <w:abstractNumId w:val="3"/>
  </w:num>
  <w:num w:numId="21">
    <w:abstractNumId w:val="6"/>
  </w:num>
  <w:num w:numId="22">
    <w:abstractNumId w:val="25"/>
  </w:num>
  <w:num w:numId="23">
    <w:abstractNumId w:val="21"/>
  </w:num>
  <w:num w:numId="24">
    <w:abstractNumId w:val="66"/>
  </w:num>
  <w:num w:numId="25">
    <w:abstractNumId w:val="38"/>
  </w:num>
  <w:num w:numId="26">
    <w:abstractNumId w:val="44"/>
  </w:num>
  <w:num w:numId="27">
    <w:abstractNumId w:val="24"/>
  </w:num>
  <w:num w:numId="28">
    <w:abstractNumId w:val="65"/>
  </w:num>
  <w:num w:numId="29">
    <w:abstractNumId w:val="53"/>
  </w:num>
  <w:num w:numId="30">
    <w:abstractNumId w:val="30"/>
  </w:num>
  <w:num w:numId="31">
    <w:abstractNumId w:val="49"/>
  </w:num>
  <w:num w:numId="32">
    <w:abstractNumId w:val="58"/>
  </w:num>
  <w:num w:numId="33">
    <w:abstractNumId w:val="61"/>
  </w:num>
  <w:num w:numId="34">
    <w:abstractNumId w:val="5"/>
  </w:num>
  <w:num w:numId="35">
    <w:abstractNumId w:val="28"/>
  </w:num>
  <w:num w:numId="36">
    <w:abstractNumId w:val="52"/>
  </w:num>
  <w:num w:numId="37">
    <w:abstractNumId w:val="10"/>
  </w:num>
  <w:num w:numId="38">
    <w:abstractNumId w:val="33"/>
  </w:num>
  <w:num w:numId="39">
    <w:abstractNumId w:val="27"/>
  </w:num>
  <w:num w:numId="40">
    <w:abstractNumId w:val="37"/>
  </w:num>
  <w:num w:numId="41">
    <w:abstractNumId w:val="42"/>
  </w:num>
  <w:num w:numId="42">
    <w:abstractNumId w:val="26"/>
  </w:num>
  <w:num w:numId="43">
    <w:abstractNumId w:val="18"/>
  </w:num>
  <w:num w:numId="44">
    <w:abstractNumId w:val="46"/>
  </w:num>
  <w:num w:numId="45">
    <w:abstractNumId w:val="51"/>
  </w:num>
  <w:num w:numId="46">
    <w:abstractNumId w:val="36"/>
  </w:num>
  <w:num w:numId="47">
    <w:abstractNumId w:val="34"/>
  </w:num>
  <w:num w:numId="48">
    <w:abstractNumId w:val="1"/>
  </w:num>
  <w:num w:numId="49">
    <w:abstractNumId w:val="48"/>
  </w:num>
  <w:num w:numId="50">
    <w:abstractNumId w:val="60"/>
  </w:num>
  <w:num w:numId="51">
    <w:abstractNumId w:val="45"/>
  </w:num>
  <w:num w:numId="52">
    <w:abstractNumId w:val="11"/>
  </w:num>
  <w:num w:numId="53">
    <w:abstractNumId w:val="56"/>
  </w:num>
  <w:num w:numId="54">
    <w:abstractNumId w:val="29"/>
  </w:num>
  <w:num w:numId="55">
    <w:abstractNumId w:val="22"/>
  </w:num>
  <w:num w:numId="56">
    <w:abstractNumId w:val="32"/>
  </w:num>
  <w:num w:numId="57">
    <w:abstractNumId w:val="31"/>
  </w:num>
  <w:num w:numId="58">
    <w:abstractNumId w:val="13"/>
  </w:num>
  <w:num w:numId="59">
    <w:abstractNumId w:val="41"/>
  </w:num>
  <w:num w:numId="60">
    <w:abstractNumId w:val="7"/>
  </w:num>
  <w:num w:numId="61">
    <w:abstractNumId w:val="2"/>
  </w:num>
  <w:num w:numId="62">
    <w:abstractNumId w:val="15"/>
  </w:num>
  <w:num w:numId="63">
    <w:abstractNumId w:val="23"/>
  </w:num>
  <w:num w:numId="64">
    <w:abstractNumId w:val="35"/>
  </w:num>
  <w:num w:numId="65">
    <w:abstractNumId w:val="39"/>
  </w:num>
  <w:num w:numId="66">
    <w:abstractNumId w:val="59"/>
  </w:num>
  <w:num w:numId="67">
    <w:abstractNumId w:val="12"/>
  </w:num>
  <w:num w:numId="68">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720"/>
    <w:rsid w:val="00002C18"/>
    <w:rsid w:val="00010549"/>
    <w:rsid w:val="00012F84"/>
    <w:rsid w:val="0002290F"/>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67CD0"/>
    <w:rsid w:val="00080F2E"/>
    <w:rsid w:val="00081CEB"/>
    <w:rsid w:val="00083791"/>
    <w:rsid w:val="00083E83"/>
    <w:rsid w:val="00086E3C"/>
    <w:rsid w:val="00087B2C"/>
    <w:rsid w:val="00087DBD"/>
    <w:rsid w:val="00090570"/>
    <w:rsid w:val="00090753"/>
    <w:rsid w:val="00092287"/>
    <w:rsid w:val="00094E60"/>
    <w:rsid w:val="00097BFF"/>
    <w:rsid w:val="000A1799"/>
    <w:rsid w:val="000A3EC3"/>
    <w:rsid w:val="000A5A79"/>
    <w:rsid w:val="000A669D"/>
    <w:rsid w:val="000A66A8"/>
    <w:rsid w:val="000C014D"/>
    <w:rsid w:val="000D4703"/>
    <w:rsid w:val="000D693C"/>
    <w:rsid w:val="000E12D4"/>
    <w:rsid w:val="00104669"/>
    <w:rsid w:val="00110028"/>
    <w:rsid w:val="001153A2"/>
    <w:rsid w:val="00116EDF"/>
    <w:rsid w:val="00124B26"/>
    <w:rsid w:val="00130C4E"/>
    <w:rsid w:val="00131B54"/>
    <w:rsid w:val="001354B7"/>
    <w:rsid w:val="001404FA"/>
    <w:rsid w:val="001413C5"/>
    <w:rsid w:val="00142956"/>
    <w:rsid w:val="00143502"/>
    <w:rsid w:val="00144494"/>
    <w:rsid w:val="00144868"/>
    <w:rsid w:val="00157709"/>
    <w:rsid w:val="00167330"/>
    <w:rsid w:val="00167CF4"/>
    <w:rsid w:val="00185F6A"/>
    <w:rsid w:val="001874CA"/>
    <w:rsid w:val="001943DD"/>
    <w:rsid w:val="00195056"/>
    <w:rsid w:val="00195374"/>
    <w:rsid w:val="001A127F"/>
    <w:rsid w:val="001A3CA4"/>
    <w:rsid w:val="001A3EA4"/>
    <w:rsid w:val="001B3AEC"/>
    <w:rsid w:val="001B5000"/>
    <w:rsid w:val="001B6F28"/>
    <w:rsid w:val="001D4585"/>
    <w:rsid w:val="001D5D54"/>
    <w:rsid w:val="001E41C8"/>
    <w:rsid w:val="001E6239"/>
    <w:rsid w:val="001F3AD7"/>
    <w:rsid w:val="00207630"/>
    <w:rsid w:val="00213082"/>
    <w:rsid w:val="0021714E"/>
    <w:rsid w:val="00222187"/>
    <w:rsid w:val="0022277D"/>
    <w:rsid w:val="00222C8D"/>
    <w:rsid w:val="00222E33"/>
    <w:rsid w:val="00227B95"/>
    <w:rsid w:val="00233E11"/>
    <w:rsid w:val="0023523A"/>
    <w:rsid w:val="002353DF"/>
    <w:rsid w:val="00235F71"/>
    <w:rsid w:val="0025272A"/>
    <w:rsid w:val="00271922"/>
    <w:rsid w:val="0027204E"/>
    <w:rsid w:val="00273412"/>
    <w:rsid w:val="00274ACF"/>
    <w:rsid w:val="00285F1B"/>
    <w:rsid w:val="00295831"/>
    <w:rsid w:val="00296F1B"/>
    <w:rsid w:val="002A6DF5"/>
    <w:rsid w:val="002B3BDD"/>
    <w:rsid w:val="002D00B0"/>
    <w:rsid w:val="002D2E16"/>
    <w:rsid w:val="002F19EF"/>
    <w:rsid w:val="002F642A"/>
    <w:rsid w:val="002F6B11"/>
    <w:rsid w:val="00302415"/>
    <w:rsid w:val="003102F6"/>
    <w:rsid w:val="00313304"/>
    <w:rsid w:val="00313C48"/>
    <w:rsid w:val="003162AD"/>
    <w:rsid w:val="00321148"/>
    <w:rsid w:val="00321798"/>
    <w:rsid w:val="0032276B"/>
    <w:rsid w:val="00325F44"/>
    <w:rsid w:val="00326976"/>
    <w:rsid w:val="003311D7"/>
    <w:rsid w:val="00332B8B"/>
    <w:rsid w:val="00347104"/>
    <w:rsid w:val="0035213F"/>
    <w:rsid w:val="003555D2"/>
    <w:rsid w:val="00363DF3"/>
    <w:rsid w:val="003656B1"/>
    <w:rsid w:val="003663B4"/>
    <w:rsid w:val="0037056B"/>
    <w:rsid w:val="00377173"/>
    <w:rsid w:val="003774DA"/>
    <w:rsid w:val="00392557"/>
    <w:rsid w:val="003945C0"/>
    <w:rsid w:val="003A06C2"/>
    <w:rsid w:val="003B6D2E"/>
    <w:rsid w:val="003C430D"/>
    <w:rsid w:val="003C7404"/>
    <w:rsid w:val="003D3C5A"/>
    <w:rsid w:val="003D404A"/>
    <w:rsid w:val="003E6FDA"/>
    <w:rsid w:val="003F3072"/>
    <w:rsid w:val="003F6680"/>
    <w:rsid w:val="00401A2A"/>
    <w:rsid w:val="004103D7"/>
    <w:rsid w:val="0041307C"/>
    <w:rsid w:val="004167B4"/>
    <w:rsid w:val="00430D7E"/>
    <w:rsid w:val="00433B04"/>
    <w:rsid w:val="00440BD3"/>
    <w:rsid w:val="00446F93"/>
    <w:rsid w:val="004649E2"/>
    <w:rsid w:val="00464E8C"/>
    <w:rsid w:val="00466D36"/>
    <w:rsid w:val="00467185"/>
    <w:rsid w:val="0047050C"/>
    <w:rsid w:val="00475504"/>
    <w:rsid w:val="00480F21"/>
    <w:rsid w:val="00484FED"/>
    <w:rsid w:val="00495AF1"/>
    <w:rsid w:val="004C2C35"/>
    <w:rsid w:val="004C363A"/>
    <w:rsid w:val="004E6962"/>
    <w:rsid w:val="004F775C"/>
    <w:rsid w:val="005000BE"/>
    <w:rsid w:val="005015E4"/>
    <w:rsid w:val="0050291D"/>
    <w:rsid w:val="0050697E"/>
    <w:rsid w:val="00524B3C"/>
    <w:rsid w:val="005264DD"/>
    <w:rsid w:val="005315A9"/>
    <w:rsid w:val="00532B56"/>
    <w:rsid w:val="00540AD0"/>
    <w:rsid w:val="0054322A"/>
    <w:rsid w:val="00543923"/>
    <w:rsid w:val="00547F72"/>
    <w:rsid w:val="005519C9"/>
    <w:rsid w:val="005523D1"/>
    <w:rsid w:val="00554A9C"/>
    <w:rsid w:val="00557624"/>
    <w:rsid w:val="0056023E"/>
    <w:rsid w:val="005658EF"/>
    <w:rsid w:val="005728E7"/>
    <w:rsid w:val="005822A3"/>
    <w:rsid w:val="005854BC"/>
    <w:rsid w:val="0059070B"/>
    <w:rsid w:val="00594445"/>
    <w:rsid w:val="005B1225"/>
    <w:rsid w:val="005C09F4"/>
    <w:rsid w:val="005C561A"/>
    <w:rsid w:val="005C5B93"/>
    <w:rsid w:val="005C66FF"/>
    <w:rsid w:val="005C785A"/>
    <w:rsid w:val="005D03CA"/>
    <w:rsid w:val="005D45AB"/>
    <w:rsid w:val="005E4662"/>
    <w:rsid w:val="005F214A"/>
    <w:rsid w:val="005F6BD6"/>
    <w:rsid w:val="00600720"/>
    <w:rsid w:val="00601C99"/>
    <w:rsid w:val="00607597"/>
    <w:rsid w:val="0062385D"/>
    <w:rsid w:val="006255E4"/>
    <w:rsid w:val="00641020"/>
    <w:rsid w:val="006410C1"/>
    <w:rsid w:val="00647F05"/>
    <w:rsid w:val="006530EF"/>
    <w:rsid w:val="00654D06"/>
    <w:rsid w:val="00661536"/>
    <w:rsid w:val="0067233D"/>
    <w:rsid w:val="006745AE"/>
    <w:rsid w:val="00675BEF"/>
    <w:rsid w:val="00676AF3"/>
    <w:rsid w:val="00676D10"/>
    <w:rsid w:val="00680F71"/>
    <w:rsid w:val="00680F74"/>
    <w:rsid w:val="00682A53"/>
    <w:rsid w:val="0069174B"/>
    <w:rsid w:val="00692FFD"/>
    <w:rsid w:val="00693FA1"/>
    <w:rsid w:val="006B05E3"/>
    <w:rsid w:val="006B09BC"/>
    <w:rsid w:val="006B42A0"/>
    <w:rsid w:val="006B4E59"/>
    <w:rsid w:val="006C3402"/>
    <w:rsid w:val="006C395C"/>
    <w:rsid w:val="006C45D4"/>
    <w:rsid w:val="006D4645"/>
    <w:rsid w:val="006E1F3C"/>
    <w:rsid w:val="006E45D6"/>
    <w:rsid w:val="006E6073"/>
    <w:rsid w:val="006F7300"/>
    <w:rsid w:val="00703C09"/>
    <w:rsid w:val="00706216"/>
    <w:rsid w:val="00712300"/>
    <w:rsid w:val="00720739"/>
    <w:rsid w:val="00721695"/>
    <w:rsid w:val="007242B4"/>
    <w:rsid w:val="00725FB2"/>
    <w:rsid w:val="00730C64"/>
    <w:rsid w:val="007322AF"/>
    <w:rsid w:val="00735477"/>
    <w:rsid w:val="00735885"/>
    <w:rsid w:val="00736DCA"/>
    <w:rsid w:val="00742399"/>
    <w:rsid w:val="0074640C"/>
    <w:rsid w:val="0075003D"/>
    <w:rsid w:val="00751B37"/>
    <w:rsid w:val="00754D44"/>
    <w:rsid w:val="00767B7E"/>
    <w:rsid w:val="007746A9"/>
    <w:rsid w:val="00785465"/>
    <w:rsid w:val="00787656"/>
    <w:rsid w:val="007A67EA"/>
    <w:rsid w:val="007B15AF"/>
    <w:rsid w:val="007B15D3"/>
    <w:rsid w:val="007B2B2D"/>
    <w:rsid w:val="007B7E83"/>
    <w:rsid w:val="007C1631"/>
    <w:rsid w:val="007C636F"/>
    <w:rsid w:val="007D0EF8"/>
    <w:rsid w:val="007D39EB"/>
    <w:rsid w:val="00800DCF"/>
    <w:rsid w:val="008131E7"/>
    <w:rsid w:val="00813711"/>
    <w:rsid w:val="00814279"/>
    <w:rsid w:val="008263C2"/>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95792"/>
    <w:rsid w:val="008A3738"/>
    <w:rsid w:val="008B645B"/>
    <w:rsid w:val="008B67B8"/>
    <w:rsid w:val="008B774D"/>
    <w:rsid w:val="008C123E"/>
    <w:rsid w:val="008C3ED0"/>
    <w:rsid w:val="008C5585"/>
    <w:rsid w:val="008C5950"/>
    <w:rsid w:val="008C5E94"/>
    <w:rsid w:val="008E0909"/>
    <w:rsid w:val="008E6E9D"/>
    <w:rsid w:val="008F68F7"/>
    <w:rsid w:val="008F7480"/>
    <w:rsid w:val="009037B6"/>
    <w:rsid w:val="00906CBE"/>
    <w:rsid w:val="00906FFA"/>
    <w:rsid w:val="00910384"/>
    <w:rsid w:val="009139C0"/>
    <w:rsid w:val="009161C8"/>
    <w:rsid w:val="009164AD"/>
    <w:rsid w:val="00922289"/>
    <w:rsid w:val="00936F46"/>
    <w:rsid w:val="0094271E"/>
    <w:rsid w:val="00943142"/>
    <w:rsid w:val="00943A29"/>
    <w:rsid w:val="0095197E"/>
    <w:rsid w:val="00952AB2"/>
    <w:rsid w:val="009551E0"/>
    <w:rsid w:val="00955801"/>
    <w:rsid w:val="0095654E"/>
    <w:rsid w:val="00956F3C"/>
    <w:rsid w:val="0095779B"/>
    <w:rsid w:val="009900F0"/>
    <w:rsid w:val="00991769"/>
    <w:rsid w:val="00994E9F"/>
    <w:rsid w:val="00996931"/>
    <w:rsid w:val="009A4CD8"/>
    <w:rsid w:val="009B1A30"/>
    <w:rsid w:val="009B3ED1"/>
    <w:rsid w:val="009C120B"/>
    <w:rsid w:val="009C433C"/>
    <w:rsid w:val="009C7D3A"/>
    <w:rsid w:val="009D28B7"/>
    <w:rsid w:val="009D7E1A"/>
    <w:rsid w:val="009E2162"/>
    <w:rsid w:val="009F1471"/>
    <w:rsid w:val="009F5CA8"/>
    <w:rsid w:val="00A006EB"/>
    <w:rsid w:val="00A03709"/>
    <w:rsid w:val="00A06C77"/>
    <w:rsid w:val="00A10147"/>
    <w:rsid w:val="00A13D26"/>
    <w:rsid w:val="00A146A5"/>
    <w:rsid w:val="00A17411"/>
    <w:rsid w:val="00A2223D"/>
    <w:rsid w:val="00A34A74"/>
    <w:rsid w:val="00A35351"/>
    <w:rsid w:val="00A42ADE"/>
    <w:rsid w:val="00A60693"/>
    <w:rsid w:val="00A67728"/>
    <w:rsid w:val="00A81A4F"/>
    <w:rsid w:val="00A82E14"/>
    <w:rsid w:val="00A83F62"/>
    <w:rsid w:val="00A86DD2"/>
    <w:rsid w:val="00A901E9"/>
    <w:rsid w:val="00A9762C"/>
    <w:rsid w:val="00AA4067"/>
    <w:rsid w:val="00AB070B"/>
    <w:rsid w:val="00AB1A5B"/>
    <w:rsid w:val="00AC0A54"/>
    <w:rsid w:val="00AC125E"/>
    <w:rsid w:val="00AC45DF"/>
    <w:rsid w:val="00AC474D"/>
    <w:rsid w:val="00AC4DFD"/>
    <w:rsid w:val="00AC58FD"/>
    <w:rsid w:val="00AC60CD"/>
    <w:rsid w:val="00AC6639"/>
    <w:rsid w:val="00AD60E6"/>
    <w:rsid w:val="00AD793A"/>
    <w:rsid w:val="00AE5956"/>
    <w:rsid w:val="00AE619F"/>
    <w:rsid w:val="00AF373A"/>
    <w:rsid w:val="00AF7EFE"/>
    <w:rsid w:val="00B03BEE"/>
    <w:rsid w:val="00B049AA"/>
    <w:rsid w:val="00B0517E"/>
    <w:rsid w:val="00B056E2"/>
    <w:rsid w:val="00B11314"/>
    <w:rsid w:val="00B1192C"/>
    <w:rsid w:val="00B138E3"/>
    <w:rsid w:val="00B140C3"/>
    <w:rsid w:val="00B23267"/>
    <w:rsid w:val="00B24245"/>
    <w:rsid w:val="00B25891"/>
    <w:rsid w:val="00B27149"/>
    <w:rsid w:val="00B30265"/>
    <w:rsid w:val="00B40D26"/>
    <w:rsid w:val="00B4451B"/>
    <w:rsid w:val="00B52BDE"/>
    <w:rsid w:val="00B7049F"/>
    <w:rsid w:val="00B72D62"/>
    <w:rsid w:val="00B843C8"/>
    <w:rsid w:val="00B951E2"/>
    <w:rsid w:val="00B96F37"/>
    <w:rsid w:val="00BA607C"/>
    <w:rsid w:val="00BB0EAF"/>
    <w:rsid w:val="00BB3E2A"/>
    <w:rsid w:val="00BC16F5"/>
    <w:rsid w:val="00BC287D"/>
    <w:rsid w:val="00BC496C"/>
    <w:rsid w:val="00BC4A76"/>
    <w:rsid w:val="00BD32E5"/>
    <w:rsid w:val="00BD5A50"/>
    <w:rsid w:val="00BD7ADD"/>
    <w:rsid w:val="00BE41C3"/>
    <w:rsid w:val="00BE662F"/>
    <w:rsid w:val="00BE6767"/>
    <w:rsid w:val="00BE68D7"/>
    <w:rsid w:val="00BF7763"/>
    <w:rsid w:val="00C04D5E"/>
    <w:rsid w:val="00C24EA2"/>
    <w:rsid w:val="00C24F70"/>
    <w:rsid w:val="00C33479"/>
    <w:rsid w:val="00C34B4A"/>
    <w:rsid w:val="00C46EEB"/>
    <w:rsid w:val="00C47BA2"/>
    <w:rsid w:val="00C612DC"/>
    <w:rsid w:val="00C622CB"/>
    <w:rsid w:val="00C64D15"/>
    <w:rsid w:val="00C74F74"/>
    <w:rsid w:val="00C7554B"/>
    <w:rsid w:val="00C821E6"/>
    <w:rsid w:val="00C83E31"/>
    <w:rsid w:val="00C916A4"/>
    <w:rsid w:val="00CA2A52"/>
    <w:rsid w:val="00CA2B15"/>
    <w:rsid w:val="00CA6490"/>
    <w:rsid w:val="00CB5744"/>
    <w:rsid w:val="00CB7022"/>
    <w:rsid w:val="00CD1937"/>
    <w:rsid w:val="00CD5B7F"/>
    <w:rsid w:val="00CE214C"/>
    <w:rsid w:val="00CE6858"/>
    <w:rsid w:val="00CF50BE"/>
    <w:rsid w:val="00CF6A52"/>
    <w:rsid w:val="00D03583"/>
    <w:rsid w:val="00D117B4"/>
    <w:rsid w:val="00D169F7"/>
    <w:rsid w:val="00D26D01"/>
    <w:rsid w:val="00D33DA3"/>
    <w:rsid w:val="00D3514E"/>
    <w:rsid w:val="00D461D0"/>
    <w:rsid w:val="00D4723B"/>
    <w:rsid w:val="00D55EE8"/>
    <w:rsid w:val="00D5785A"/>
    <w:rsid w:val="00D64C48"/>
    <w:rsid w:val="00D731C4"/>
    <w:rsid w:val="00D81BAA"/>
    <w:rsid w:val="00D85BE0"/>
    <w:rsid w:val="00D87C1A"/>
    <w:rsid w:val="00D87FD7"/>
    <w:rsid w:val="00D92167"/>
    <w:rsid w:val="00D9502B"/>
    <w:rsid w:val="00D97047"/>
    <w:rsid w:val="00D97108"/>
    <w:rsid w:val="00DB77E7"/>
    <w:rsid w:val="00DC5665"/>
    <w:rsid w:val="00DD2E79"/>
    <w:rsid w:val="00DD4F44"/>
    <w:rsid w:val="00DD5D8B"/>
    <w:rsid w:val="00DE0F9E"/>
    <w:rsid w:val="00DE5D76"/>
    <w:rsid w:val="00E04C8D"/>
    <w:rsid w:val="00E128D8"/>
    <w:rsid w:val="00E30D45"/>
    <w:rsid w:val="00E42FE4"/>
    <w:rsid w:val="00E46FAA"/>
    <w:rsid w:val="00E5750B"/>
    <w:rsid w:val="00E60E2E"/>
    <w:rsid w:val="00E63A24"/>
    <w:rsid w:val="00E71A2D"/>
    <w:rsid w:val="00E8698A"/>
    <w:rsid w:val="00E923F2"/>
    <w:rsid w:val="00EA31CC"/>
    <w:rsid w:val="00EB14DF"/>
    <w:rsid w:val="00EB2B64"/>
    <w:rsid w:val="00EB3A07"/>
    <w:rsid w:val="00EB4143"/>
    <w:rsid w:val="00EB4728"/>
    <w:rsid w:val="00EC0C8C"/>
    <w:rsid w:val="00EC207A"/>
    <w:rsid w:val="00EC3576"/>
    <w:rsid w:val="00EC3F31"/>
    <w:rsid w:val="00ED3C91"/>
    <w:rsid w:val="00ED4112"/>
    <w:rsid w:val="00EE22FB"/>
    <w:rsid w:val="00EE63C4"/>
    <w:rsid w:val="00EF1347"/>
    <w:rsid w:val="00EF2BEB"/>
    <w:rsid w:val="00F01129"/>
    <w:rsid w:val="00F03D93"/>
    <w:rsid w:val="00F03D9E"/>
    <w:rsid w:val="00F17AFF"/>
    <w:rsid w:val="00F227BF"/>
    <w:rsid w:val="00F25328"/>
    <w:rsid w:val="00F3429C"/>
    <w:rsid w:val="00F374B2"/>
    <w:rsid w:val="00F40AFC"/>
    <w:rsid w:val="00F4730E"/>
    <w:rsid w:val="00F50A92"/>
    <w:rsid w:val="00F53F24"/>
    <w:rsid w:val="00F63341"/>
    <w:rsid w:val="00F7536E"/>
    <w:rsid w:val="00F77AF7"/>
    <w:rsid w:val="00F81F93"/>
    <w:rsid w:val="00F86F1B"/>
    <w:rsid w:val="00F92A21"/>
    <w:rsid w:val="00F92E9B"/>
    <w:rsid w:val="00F95814"/>
    <w:rsid w:val="00F967AA"/>
    <w:rsid w:val="00FA01D9"/>
    <w:rsid w:val="00FA031C"/>
    <w:rsid w:val="00FA7B7C"/>
    <w:rsid w:val="00FB13C1"/>
    <w:rsid w:val="00FB420B"/>
    <w:rsid w:val="00FC1162"/>
    <w:rsid w:val="00FC1C5F"/>
    <w:rsid w:val="00FC5C0C"/>
    <w:rsid w:val="00FC64EF"/>
    <w:rsid w:val="00FD2673"/>
    <w:rsid w:val="00FD77EF"/>
    <w:rsid w:val="00FE2A29"/>
    <w:rsid w:val="00FF1B5C"/>
    <w:rsid w:val="00FF3801"/>
    <w:rsid w:val="00FF59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uiPriority="99"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DD2E79"/>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DD2E79"/>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Heading1"/>
    <w:next w:val="Normal"/>
    <w:link w:val="SubtitleChar"/>
    <w:uiPriority w:val="99"/>
    <w:qFormat/>
    <w:rsid w:val="00DD2E79"/>
    <w:pPr>
      <w:spacing w:before="360"/>
      <w:ind w:left="567"/>
    </w:pPr>
    <w:rPr>
      <w:rFonts w:asciiTheme="minorHAnsi" w:eastAsiaTheme="majorEastAsia" w:hAnsiTheme="minorHAnsi" w:cstheme="minorHAnsi"/>
      <w:bCs w:val="0"/>
      <w:iCs/>
      <w:color w:val="000000" w:themeColor="text1"/>
      <w:kern w:val="0"/>
      <w:szCs w:val="24"/>
    </w:rPr>
  </w:style>
  <w:style w:type="character" w:customStyle="1" w:styleId="SubtitleChar">
    <w:name w:val="Subtitle Char"/>
    <w:basedOn w:val="DefaultParagraphFont"/>
    <w:link w:val="Subtitle"/>
    <w:uiPriority w:val="99"/>
    <w:rsid w:val="00DD2E79"/>
    <w:rPr>
      <w:rFonts w:asciiTheme="minorHAnsi" w:eastAsiaTheme="majorEastAsia" w:hAnsiTheme="minorHAnsi" w:cstheme="minorHAns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CD5B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uiPriority="99"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DD2E79"/>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DD2E79"/>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Heading1"/>
    <w:next w:val="Normal"/>
    <w:link w:val="SubtitleChar"/>
    <w:uiPriority w:val="99"/>
    <w:qFormat/>
    <w:rsid w:val="00DD2E79"/>
    <w:pPr>
      <w:spacing w:before="360"/>
      <w:ind w:left="567"/>
    </w:pPr>
    <w:rPr>
      <w:rFonts w:asciiTheme="minorHAnsi" w:eastAsiaTheme="majorEastAsia" w:hAnsiTheme="minorHAnsi" w:cstheme="minorHAnsi"/>
      <w:bCs w:val="0"/>
      <w:iCs/>
      <w:color w:val="000000" w:themeColor="text1"/>
      <w:kern w:val="0"/>
      <w:szCs w:val="24"/>
    </w:rPr>
  </w:style>
  <w:style w:type="character" w:customStyle="1" w:styleId="SubtitleChar">
    <w:name w:val="Subtitle Char"/>
    <w:basedOn w:val="DefaultParagraphFont"/>
    <w:link w:val="Subtitle"/>
    <w:uiPriority w:val="99"/>
    <w:rsid w:val="00DD2E79"/>
    <w:rPr>
      <w:rFonts w:asciiTheme="minorHAnsi" w:eastAsiaTheme="majorEastAsia" w:hAnsiTheme="minorHAnsi" w:cstheme="minorHAns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CD5B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68277">
      <w:bodyDiv w:val="1"/>
      <w:marLeft w:val="0"/>
      <w:marRight w:val="0"/>
      <w:marTop w:val="0"/>
      <w:marBottom w:val="0"/>
      <w:divBdr>
        <w:top w:val="none" w:sz="0" w:space="0" w:color="auto"/>
        <w:left w:val="none" w:sz="0" w:space="0" w:color="auto"/>
        <w:bottom w:val="none" w:sz="0" w:space="0" w:color="auto"/>
        <w:right w:val="none" w:sz="0" w:space="0" w:color="auto"/>
      </w:divBdr>
    </w:div>
    <w:div w:id="333579530">
      <w:bodyDiv w:val="1"/>
      <w:marLeft w:val="0"/>
      <w:marRight w:val="0"/>
      <w:marTop w:val="0"/>
      <w:marBottom w:val="0"/>
      <w:divBdr>
        <w:top w:val="none" w:sz="0" w:space="0" w:color="auto"/>
        <w:left w:val="none" w:sz="0" w:space="0" w:color="auto"/>
        <w:bottom w:val="none" w:sz="0" w:space="0" w:color="auto"/>
        <w:right w:val="none" w:sz="0" w:space="0" w:color="auto"/>
      </w:divBdr>
    </w:div>
    <w:div w:id="436682941">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838279106">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86771106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68556-CA71-4D7E-82ED-AB17E2B51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Settlement Reports - Religion by Migration Stream</vt:lpstr>
    </vt:vector>
  </TitlesOfParts>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Religion by Migration Stream</dc:title>
  <dc:creator/>
  <cp:keywords>settlement reports, reports, data, settlement information, migration stream</cp:keywords>
  <cp:lastModifiedBy/>
  <cp:revision>1</cp:revision>
  <dcterms:created xsi:type="dcterms:W3CDTF">2016-07-15T06:08:00Z</dcterms:created>
  <dcterms:modified xsi:type="dcterms:W3CDTF">2016-11-17T04:42:00Z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